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3B95A545" w:rsidR="003148F3" w:rsidRPr="00244700" w:rsidRDefault="00FC3353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FC7787">
        <w:rPr>
          <w:sz w:val="22"/>
          <w:szCs w:val="22"/>
        </w:rPr>
        <w:t>3</w:t>
      </w:r>
      <w:r w:rsidR="004621D9">
        <w:rPr>
          <w:sz w:val="22"/>
          <w:szCs w:val="22"/>
        </w:rPr>
        <w:t>bis</w:t>
      </w:r>
      <w:r w:rsidR="003148F3" w:rsidRPr="00244700">
        <w:rPr>
          <w:sz w:val="22"/>
          <w:szCs w:val="22"/>
        </w:rPr>
        <w:t xml:space="preserve">                               </w:t>
      </w:r>
      <w:r w:rsidR="003148F3" w:rsidRPr="00244700">
        <w:rPr>
          <w:sz w:val="22"/>
          <w:szCs w:val="22"/>
        </w:rPr>
        <w:tab/>
      </w:r>
      <w:r w:rsidR="00197B28" w:rsidRPr="002A12A1">
        <w:rPr>
          <w:sz w:val="22"/>
          <w:szCs w:val="22"/>
        </w:rPr>
        <w:t>R</w:t>
      </w:r>
      <w:r w:rsidR="00197B28">
        <w:rPr>
          <w:sz w:val="22"/>
          <w:szCs w:val="22"/>
        </w:rPr>
        <w:t>2</w:t>
      </w:r>
      <w:r w:rsidR="00197B28" w:rsidRPr="002A12A1">
        <w:rPr>
          <w:sz w:val="22"/>
          <w:szCs w:val="22"/>
        </w:rPr>
        <w:t>-</w:t>
      </w:r>
      <w:r w:rsidR="0048215A" w:rsidRPr="0048215A">
        <w:rPr>
          <w:sz w:val="22"/>
          <w:szCs w:val="22"/>
        </w:rPr>
        <w:t>2309868</w:t>
      </w:r>
    </w:p>
    <w:p w14:paraId="0CC79F4E" w14:textId="7607FE93" w:rsidR="003148F3" w:rsidRPr="00457898" w:rsidRDefault="004621D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Xiamen</w:t>
      </w:r>
      <w:r w:rsidR="001D77C0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1D77C0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October</w:t>
      </w:r>
      <w:r w:rsidR="001D77C0" w:rsidRPr="001D77C0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="001D77C0" w:rsidRPr="001D77C0">
        <w:rPr>
          <w:sz w:val="22"/>
          <w:szCs w:val="22"/>
        </w:rPr>
        <w:t>-</w:t>
      </w:r>
      <w:r>
        <w:rPr>
          <w:sz w:val="22"/>
          <w:szCs w:val="22"/>
        </w:rPr>
        <w:t>13</w:t>
      </w:r>
      <w:r w:rsidR="001D77C0" w:rsidRPr="001D77C0">
        <w:rPr>
          <w:sz w:val="22"/>
          <w:szCs w:val="22"/>
        </w:rPr>
        <w:t>, 2023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519A07A1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E64C0B">
        <w:rPr>
          <w:sz w:val="22"/>
          <w:szCs w:val="22"/>
        </w:rPr>
        <w:t>7</w:t>
      </w:r>
      <w:r w:rsidR="00C21737">
        <w:rPr>
          <w:sz w:val="22"/>
          <w:szCs w:val="22"/>
        </w:rPr>
        <w:t>.</w:t>
      </w:r>
      <w:r w:rsidR="00A1652B">
        <w:rPr>
          <w:sz w:val="22"/>
          <w:szCs w:val="22"/>
        </w:rPr>
        <w:t>3</w:t>
      </w:r>
      <w:r w:rsidR="00C21737">
        <w:rPr>
          <w:sz w:val="22"/>
          <w:szCs w:val="22"/>
        </w:rPr>
        <w:t>.</w:t>
      </w:r>
      <w:r w:rsidR="00A1652B">
        <w:rPr>
          <w:sz w:val="22"/>
          <w:szCs w:val="22"/>
        </w:rPr>
        <w:t>5</w:t>
      </w:r>
    </w:p>
    <w:p w14:paraId="3FB8A1D7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874126">
        <w:rPr>
          <w:sz w:val="22"/>
          <w:szCs w:val="22"/>
        </w:rPr>
        <w:t xml:space="preserve"> Inc.</w:t>
      </w:r>
    </w:p>
    <w:p w14:paraId="29258F79" w14:textId="1532D020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232411">
        <w:rPr>
          <w:sz w:val="22"/>
          <w:szCs w:val="22"/>
        </w:rPr>
        <w:t>Deactivation and activation of a</w:t>
      </w:r>
      <w:r w:rsidR="00F258B4">
        <w:rPr>
          <w:sz w:val="22"/>
          <w:szCs w:val="22"/>
        </w:rPr>
        <w:t xml:space="preserve"> </w:t>
      </w:r>
      <w:r w:rsidR="00E23A54">
        <w:rPr>
          <w:sz w:val="22"/>
          <w:szCs w:val="22"/>
        </w:rPr>
        <w:t xml:space="preserve">CHO </w:t>
      </w:r>
      <w:r w:rsidR="00232411">
        <w:rPr>
          <w:sz w:val="22"/>
          <w:szCs w:val="22"/>
        </w:rPr>
        <w:t>event</w:t>
      </w:r>
      <w:r w:rsidR="00F02AB0">
        <w:rPr>
          <w:sz w:val="22"/>
          <w:szCs w:val="22"/>
        </w:rPr>
        <w:t xml:space="preserve"> </w:t>
      </w:r>
      <w:r w:rsidR="00232411">
        <w:rPr>
          <w:sz w:val="22"/>
          <w:szCs w:val="22"/>
        </w:rPr>
        <w:t>for</w:t>
      </w:r>
      <w:r w:rsidR="00F02AB0">
        <w:rPr>
          <w:sz w:val="22"/>
          <w:szCs w:val="22"/>
        </w:rPr>
        <w:t xml:space="preserve"> NES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0A4D2014" w14:textId="266FC874" w:rsidR="00D60563" w:rsidRDefault="00147AF2" w:rsidP="003A093F">
      <w:pPr>
        <w:spacing w:after="240"/>
      </w:pPr>
      <w:bookmarkStart w:id="0" w:name="_Hlk66110521"/>
      <w:r w:rsidRPr="00147AF2">
        <w:t xml:space="preserve">The </w:t>
      </w:r>
      <w:r w:rsidR="00926DD6">
        <w:t xml:space="preserve">NES </w:t>
      </w:r>
      <w:r w:rsidRPr="00147AF2">
        <w:t xml:space="preserve">techniques in time and frequency domains aim to reduce the power consumption by turning off some symbols/slots/frames on one or more carriers, and hence the </w:t>
      </w:r>
      <w:r w:rsidR="00926DD6">
        <w:t>gNB</w:t>
      </w:r>
      <w:r w:rsidRPr="00147AF2">
        <w:t xml:space="preserve"> is allowed to perform some micro/light/deep sleep, depending on the interval between the contiguous active transmission/reception occasions.</w:t>
      </w:r>
      <w:r w:rsidR="00926DD6">
        <w:t xml:space="preserve"> However, these</w:t>
      </w:r>
      <w:r w:rsidR="00926DD6" w:rsidRPr="00926DD6">
        <w:t xml:space="preserve"> </w:t>
      </w:r>
      <w:r w:rsidR="00926DD6">
        <w:t>NES</w:t>
      </w:r>
      <w:r w:rsidR="00926DD6" w:rsidRPr="00926DD6">
        <w:t xml:space="preserve"> techniques may increase the data transfer latency for a connected UE, as allowing a </w:t>
      </w:r>
      <w:r w:rsidR="00926DD6">
        <w:t>gNB</w:t>
      </w:r>
      <w:r w:rsidR="00926DD6" w:rsidRPr="00926DD6">
        <w:t xml:space="preserve"> to sleep means the UE is not always able to communicate with the </w:t>
      </w:r>
      <w:r w:rsidR="000745A7">
        <w:t>gNB</w:t>
      </w:r>
      <w:r w:rsidR="00926DD6" w:rsidRPr="00926DD6">
        <w:t xml:space="preserve">. It is especially intolerable for the UEs having stringent data latency requirement if the </w:t>
      </w:r>
      <w:r w:rsidR="00926DD6">
        <w:t>gNB</w:t>
      </w:r>
      <w:r w:rsidR="00926DD6" w:rsidRPr="00926DD6">
        <w:t xml:space="preserve"> has to sleep for a very long period of time. For those UEs not </w:t>
      </w:r>
      <w:r w:rsidR="00295CCA">
        <w:t>tolerable of</w:t>
      </w:r>
      <w:r w:rsidR="00926DD6" w:rsidRPr="00926DD6">
        <w:t xml:space="preserve"> such </w:t>
      </w:r>
      <w:r w:rsidR="00926DD6">
        <w:t>NES</w:t>
      </w:r>
      <w:r w:rsidR="00926DD6" w:rsidRPr="00926DD6">
        <w:t xml:space="preserve"> techniques, it is important to handover the UEs in time to another </w:t>
      </w:r>
      <w:r w:rsidR="00926DD6">
        <w:t>gNB</w:t>
      </w:r>
      <w:r w:rsidR="00926DD6" w:rsidRPr="00926DD6">
        <w:t xml:space="preserve"> that does not enable these </w:t>
      </w:r>
      <w:r w:rsidR="00926DD6">
        <w:t>NES</w:t>
      </w:r>
      <w:r w:rsidR="00926DD6" w:rsidRPr="00926DD6">
        <w:t xml:space="preserve"> techniques, before the serving </w:t>
      </w:r>
      <w:r w:rsidR="00926DD6">
        <w:t>gNB</w:t>
      </w:r>
      <w:r w:rsidR="00926DD6" w:rsidRPr="00926DD6">
        <w:t xml:space="preserve"> goes to sleep.</w:t>
      </w:r>
      <w:r w:rsidR="00A9372A">
        <w:t xml:space="preserve"> </w:t>
      </w:r>
      <w:r w:rsidR="006C5FF1">
        <w:t xml:space="preserve">Regarding the CHO enhancements, RAN2 has made the following agreements during </w:t>
      </w:r>
      <w:r w:rsidR="00A57455">
        <w:t xml:space="preserve">in the </w:t>
      </w:r>
      <w:r w:rsidR="006C5FF1">
        <w:t>RAN2#12</w:t>
      </w:r>
      <w:r w:rsidR="001C585E">
        <w:t>2</w:t>
      </w:r>
      <w:r w:rsidR="006C5FF1">
        <w:t xml:space="preserve"> </w:t>
      </w:r>
      <w:r w:rsidR="00A57455">
        <w:t xml:space="preserve">and RAN2#123 </w:t>
      </w:r>
      <w:r w:rsidR="006C5FF1">
        <w:t>meeting</w:t>
      </w:r>
      <w:r w:rsidR="00A57455">
        <w:t>s</w:t>
      </w:r>
      <w:r w:rsidR="00714E7A">
        <w:t xml:space="preserve"> [1]</w:t>
      </w:r>
      <w:r w:rsidR="00A57455">
        <w:t>[2]</w:t>
      </w:r>
      <w:r w:rsidR="006C5FF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7C6F" w14:paraId="77FDF953" w14:textId="77777777" w:rsidTr="00976B5B">
        <w:tc>
          <w:tcPr>
            <w:tcW w:w="9350" w:type="dxa"/>
          </w:tcPr>
          <w:p w14:paraId="47BCEA61" w14:textId="62032D3B" w:rsidR="00AF7C6F" w:rsidRPr="00360999" w:rsidRDefault="000F710B" w:rsidP="00156FEC">
            <w:pPr>
              <w:spacing w:after="0"/>
              <w:jc w:val="left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Agreements in RAN2#12</w:t>
            </w:r>
            <w:r w:rsidR="001C585E">
              <w:rPr>
                <w:b/>
                <w:lang w:eastAsia="zh-TW"/>
              </w:rPr>
              <w:t>2</w:t>
            </w:r>
          </w:p>
          <w:p w14:paraId="05DC1C6D" w14:textId="764EA0ED" w:rsidR="000F710B" w:rsidRPr="000F710B" w:rsidRDefault="000F710B" w:rsidP="00156FEC">
            <w:pPr>
              <w:spacing w:after="0" w:line="276" w:lineRule="auto"/>
              <w:ind w:left="243" w:hanging="90"/>
              <w:jc w:val="left"/>
              <w:rPr>
                <w:lang w:eastAsia="zh-TW"/>
              </w:rPr>
            </w:pPr>
            <w:r w:rsidRPr="000F710B">
              <w:rPr>
                <w:lang w:eastAsia="zh-TW"/>
              </w:rPr>
              <w:t xml:space="preserve">- </w:t>
            </w:r>
            <w:r w:rsidR="00ED0021">
              <w:t>We will have a CHO solution that considers NES mode of at least source cell.</w:t>
            </w:r>
          </w:p>
          <w:p w14:paraId="683B46AE" w14:textId="33574730" w:rsidR="000F710B" w:rsidRPr="000F710B" w:rsidRDefault="000F710B" w:rsidP="000F710B">
            <w:pPr>
              <w:spacing w:after="0" w:line="276" w:lineRule="auto"/>
              <w:ind w:left="243" w:hanging="90"/>
              <w:jc w:val="left"/>
              <w:rPr>
                <w:lang w:eastAsia="zh-TW"/>
              </w:rPr>
            </w:pPr>
            <w:r w:rsidRPr="000F710B">
              <w:rPr>
                <w:lang w:eastAsia="zh-TW"/>
              </w:rPr>
              <w:t xml:space="preserve">- </w:t>
            </w:r>
            <w:r w:rsidR="00ED0021">
              <w:t>We can have a specific NES CHO execution condition based on source cell NES mode.   FFS how the UE determines is in NES mode.   FFS on how this is achieved in RRC</w:t>
            </w:r>
          </w:p>
          <w:p w14:paraId="6878E561" w14:textId="77777777" w:rsidR="00AF7C6F" w:rsidRDefault="000F710B" w:rsidP="000F710B">
            <w:pPr>
              <w:spacing w:after="0" w:line="276" w:lineRule="auto"/>
              <w:ind w:left="243" w:hanging="90"/>
              <w:jc w:val="left"/>
            </w:pPr>
            <w:r w:rsidRPr="000F710B">
              <w:rPr>
                <w:lang w:eastAsia="zh-TW"/>
              </w:rPr>
              <w:t xml:space="preserve">- </w:t>
            </w:r>
            <w:r w:rsidR="00ED0021">
              <w:t>We will not introduce new L1 signalling for the purpose of CHO</w:t>
            </w:r>
          </w:p>
          <w:p w14:paraId="31572A49" w14:textId="75A782EE" w:rsidR="00156FEC" w:rsidRPr="00156FEC" w:rsidRDefault="00ED0021" w:rsidP="00156FEC">
            <w:pPr>
              <w:spacing w:after="0" w:line="276" w:lineRule="auto"/>
              <w:ind w:left="243" w:hanging="90"/>
              <w:jc w:val="left"/>
            </w:pPr>
            <w:r>
              <w:t xml:space="preserve">- </w:t>
            </w:r>
            <w:r w:rsidRPr="00ED0021">
              <w:rPr>
                <w:highlight w:val="yellow"/>
              </w:rPr>
              <w:t>Event A3, A4, A5 can be configured as a CHO execution condition in the NES scenario.</w:t>
            </w:r>
            <w:r>
              <w:t xml:space="preserve">   We will study the time based mechanism</w:t>
            </w:r>
          </w:p>
        </w:tc>
      </w:tr>
      <w:tr w:rsidR="00156FEC" w14:paraId="25FB9D49" w14:textId="77777777" w:rsidTr="000800D3">
        <w:tc>
          <w:tcPr>
            <w:tcW w:w="9350" w:type="dxa"/>
          </w:tcPr>
          <w:p w14:paraId="73CE72F4" w14:textId="268EDE32" w:rsidR="00156FEC" w:rsidRPr="00360999" w:rsidRDefault="00156FEC" w:rsidP="000800D3">
            <w:pPr>
              <w:spacing w:after="0"/>
              <w:jc w:val="left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Agreements in RAN2#123</w:t>
            </w:r>
          </w:p>
          <w:p w14:paraId="521CE483" w14:textId="417806B5" w:rsidR="00156FEC" w:rsidRPr="000F710B" w:rsidRDefault="00156FEC" w:rsidP="000800D3">
            <w:pPr>
              <w:spacing w:after="0" w:line="276" w:lineRule="auto"/>
              <w:ind w:left="243" w:hanging="90"/>
              <w:jc w:val="left"/>
              <w:rPr>
                <w:lang w:eastAsia="zh-TW"/>
              </w:rPr>
            </w:pPr>
            <w:r w:rsidRPr="000F710B">
              <w:rPr>
                <w:lang w:eastAsia="zh-TW"/>
              </w:rPr>
              <w:t xml:space="preserve">- </w:t>
            </w:r>
            <w:r w:rsidR="00661FA4" w:rsidRPr="00661FA4">
              <w:rPr>
                <w:highlight w:val="yellow"/>
              </w:rPr>
              <w:t>We will support the CHO triggers for the use case of turning off the cell</w:t>
            </w:r>
            <w:r>
              <w:t>.</w:t>
            </w:r>
          </w:p>
          <w:p w14:paraId="397768C1" w14:textId="22D096BF" w:rsidR="00156FEC" w:rsidRPr="000F710B" w:rsidRDefault="00156FEC" w:rsidP="000800D3">
            <w:pPr>
              <w:spacing w:after="0" w:line="276" w:lineRule="auto"/>
              <w:ind w:left="243" w:hanging="90"/>
              <w:jc w:val="left"/>
              <w:rPr>
                <w:lang w:eastAsia="zh-TW"/>
              </w:rPr>
            </w:pPr>
            <w:r w:rsidRPr="000F710B">
              <w:rPr>
                <w:lang w:eastAsia="zh-TW"/>
              </w:rPr>
              <w:t xml:space="preserve">- </w:t>
            </w:r>
            <w:r w:rsidR="00661FA4" w:rsidRPr="00661FA4">
              <w:t>(At least for cell DTX/DRX) Time-based CHO is not to be considered in NES</w:t>
            </w:r>
          </w:p>
          <w:p w14:paraId="0C2FEF4A" w14:textId="422B2E81" w:rsidR="00156FEC" w:rsidRPr="00156FEC" w:rsidRDefault="00156FEC" w:rsidP="000800D3">
            <w:pPr>
              <w:spacing w:after="0" w:line="276" w:lineRule="auto"/>
              <w:ind w:left="243" w:hanging="90"/>
              <w:jc w:val="left"/>
            </w:pPr>
            <w:r w:rsidRPr="000F710B">
              <w:rPr>
                <w:lang w:eastAsia="zh-TW"/>
              </w:rPr>
              <w:t xml:space="preserve">- </w:t>
            </w:r>
            <w:r w:rsidR="00661FA4" w:rsidRPr="00661FA4">
              <w:rPr>
                <w:highlight w:val="yellow"/>
              </w:rPr>
              <w:t>Do not consider using an indication in SIB1 for triggering NES CHO execution condition</w:t>
            </w:r>
          </w:p>
        </w:tc>
      </w:tr>
    </w:tbl>
    <w:p w14:paraId="1F58D5AD" w14:textId="57EEB4E5" w:rsidR="009A4DF4" w:rsidRDefault="00DF16B7" w:rsidP="00F37692">
      <w:pPr>
        <w:spacing w:before="240" w:after="240"/>
        <w:rPr>
          <w:szCs w:val="22"/>
        </w:rPr>
      </w:pPr>
      <w:r>
        <w:rPr>
          <w:szCs w:val="22"/>
        </w:rPr>
        <w:t xml:space="preserve">Based on the </w:t>
      </w:r>
      <w:r w:rsidR="003E797B">
        <w:rPr>
          <w:szCs w:val="22"/>
        </w:rPr>
        <w:t xml:space="preserve">above </w:t>
      </w:r>
      <w:r>
        <w:rPr>
          <w:szCs w:val="22"/>
        </w:rPr>
        <w:t>agreements, t</w:t>
      </w:r>
      <w:r w:rsidR="00F24A60">
        <w:rPr>
          <w:szCs w:val="22"/>
        </w:rPr>
        <w:t xml:space="preserve">his paper </w:t>
      </w:r>
      <w:r w:rsidR="009A4DF4">
        <w:rPr>
          <w:szCs w:val="22"/>
        </w:rPr>
        <w:t xml:space="preserve">explores </w:t>
      </w:r>
      <w:r w:rsidR="00E924D2">
        <w:rPr>
          <w:szCs w:val="22"/>
        </w:rPr>
        <w:t xml:space="preserve">some </w:t>
      </w:r>
      <w:r w:rsidR="009A4DF4">
        <w:rPr>
          <w:szCs w:val="22"/>
        </w:rPr>
        <w:t>more details that need to be done in order to accomplish the CHO scheme/design suppor</w:t>
      </w:r>
      <w:r w:rsidR="00E924D2">
        <w:rPr>
          <w:szCs w:val="22"/>
        </w:rPr>
        <w:t>ting</w:t>
      </w:r>
      <w:r w:rsidR="009A4DF4">
        <w:rPr>
          <w:szCs w:val="22"/>
        </w:rPr>
        <w:t xml:space="preserve"> the NES feature.</w:t>
      </w:r>
    </w:p>
    <w:bookmarkEnd w:id="0"/>
    <w:p w14:paraId="72A10812" w14:textId="2744868F" w:rsidR="00672120" w:rsidRPr="00457898" w:rsidRDefault="00672120" w:rsidP="00672120">
      <w:pPr>
        <w:pStyle w:val="Heading1"/>
        <w:snapToGrid w:val="0"/>
        <w:rPr>
          <w:lang w:val="en-US"/>
        </w:rPr>
      </w:pPr>
      <w:r>
        <w:rPr>
          <w:lang w:val="en-US"/>
        </w:rPr>
        <w:t>Discussion</w:t>
      </w:r>
    </w:p>
    <w:p w14:paraId="2ED6D35B" w14:textId="15981277" w:rsidR="00625F89" w:rsidRDefault="00581690" w:rsidP="00C52DC5">
      <w:r>
        <w:t>Since the gNB</w:t>
      </w:r>
      <w:r w:rsidRPr="00581690">
        <w:t xml:space="preserve"> may need to handover a large number of UEs before starting a cell non-active period, </w:t>
      </w:r>
      <w:r>
        <w:t>i</w:t>
      </w:r>
      <w:r w:rsidRPr="00581690">
        <w:t xml:space="preserve">t </w:t>
      </w:r>
      <w:r>
        <w:t>might</w:t>
      </w:r>
      <w:r w:rsidRPr="00581690">
        <w:t xml:space="preserve"> be better if the </w:t>
      </w:r>
      <w:r>
        <w:t>gNB</w:t>
      </w:r>
      <w:r w:rsidRPr="00581690">
        <w:t xml:space="preserve"> can start configuring the candidate cells and/or the </w:t>
      </w:r>
      <w:r w:rsidR="00C33B89">
        <w:t>CHO execution</w:t>
      </w:r>
      <w:r w:rsidRPr="00581690">
        <w:t xml:space="preserve"> conditions to different UEs as early as possible, and let these UEs autonomously activate the </w:t>
      </w:r>
      <w:r w:rsidR="00C33B89">
        <w:t>CHO execution</w:t>
      </w:r>
      <w:r w:rsidRPr="00581690">
        <w:t xml:space="preserve"> conditions a short time before the </w:t>
      </w:r>
      <w:r w:rsidR="00C33B89">
        <w:t>gNB</w:t>
      </w:r>
      <w:r w:rsidRPr="00581690">
        <w:t xml:space="preserve"> starts the cell non-active period. </w:t>
      </w:r>
      <w:r w:rsidR="00846807">
        <w:t>In order to</w:t>
      </w:r>
      <w:r w:rsidRPr="00581690">
        <w:t xml:space="preserve"> </w:t>
      </w:r>
      <w:r w:rsidR="0006042C">
        <w:t>avoid</w:t>
      </w:r>
      <w:r w:rsidRPr="00581690">
        <w:t xml:space="preserve"> the </w:t>
      </w:r>
      <w:r w:rsidR="00BC2071">
        <w:t>CHO execution</w:t>
      </w:r>
      <w:r w:rsidR="00A51A2C">
        <w:t xml:space="preserve"> </w:t>
      </w:r>
      <w:r w:rsidR="0006042C">
        <w:t>being</w:t>
      </w:r>
      <w:r w:rsidRPr="00581690">
        <w:t xml:space="preserve"> blocked by the </w:t>
      </w:r>
      <w:r w:rsidR="00696637">
        <w:t>signal strength/quality</w:t>
      </w:r>
      <w:r w:rsidRPr="00581690">
        <w:t xml:space="preserve"> of the serving cell,</w:t>
      </w:r>
      <w:r w:rsidR="00846807">
        <w:t xml:space="preserve"> </w:t>
      </w:r>
      <w:r w:rsidR="00D52CD9">
        <w:rPr>
          <w:i/>
        </w:rPr>
        <w:t>c</w:t>
      </w:r>
      <w:r w:rsidR="006E1803" w:rsidRPr="008C30FE">
        <w:rPr>
          <w:i/>
        </w:rPr>
        <w:t>ondEventA4</w:t>
      </w:r>
      <w:r w:rsidR="006E1803">
        <w:t xml:space="preserve"> </w:t>
      </w:r>
      <w:r w:rsidR="00846807">
        <w:t>was agreed in the RAN2#122 meeting as one of the CHO execution</w:t>
      </w:r>
      <w:r w:rsidR="00180F57">
        <w:t xml:space="preserve"> </w:t>
      </w:r>
      <w:r w:rsidR="00EF6228">
        <w:t>since</w:t>
      </w:r>
      <w:r w:rsidR="00180F57">
        <w:t xml:space="preserve"> it only evaluates the signal strength/quality of the candidate cell. </w:t>
      </w:r>
      <w:r w:rsidR="0006042C">
        <w:t>In addition, i</w:t>
      </w:r>
      <w:r w:rsidR="00180F57">
        <w:t xml:space="preserve">n order to assure a successful </w:t>
      </w:r>
      <w:r w:rsidR="0006042C">
        <w:t xml:space="preserve">handover, the network can configure </w:t>
      </w:r>
      <w:r w:rsidR="0006042C" w:rsidRPr="0006042C">
        <w:rPr>
          <w:i/>
        </w:rPr>
        <w:t>condEventA4</w:t>
      </w:r>
      <w:r w:rsidR="0006042C">
        <w:t xml:space="preserve"> with a small threshold value</w:t>
      </w:r>
      <w:r w:rsidR="00EF6228">
        <w:t xml:space="preserve">. The small threshold value in </w:t>
      </w:r>
      <w:r w:rsidR="00EF6228" w:rsidRPr="00EF6228">
        <w:rPr>
          <w:i/>
        </w:rPr>
        <w:t>condEventA4</w:t>
      </w:r>
      <w:r w:rsidR="00F66A25">
        <w:t xml:space="preserve"> </w:t>
      </w:r>
      <w:r w:rsidR="00EF6228">
        <w:t xml:space="preserve">makes it easier </w:t>
      </w:r>
      <w:r w:rsidR="003B64EF">
        <w:t>for the UE to execute the CHO toward a candidate cell</w:t>
      </w:r>
      <w:r w:rsidR="00EF6228">
        <w:t xml:space="preserve">, </w:t>
      </w:r>
      <w:r w:rsidR="00D046A8">
        <w:t>but still blocks the CHO execution if the candidate cell does not exist or has very poor signal streng</w:t>
      </w:r>
      <w:r w:rsidR="00AB4D2B">
        <w:t>th.</w:t>
      </w:r>
      <w:r w:rsidR="00D63579">
        <w:t xml:space="preserve"> However, </w:t>
      </w:r>
      <w:r w:rsidR="00B55A3E">
        <w:t xml:space="preserve">a </w:t>
      </w:r>
      <w:r w:rsidR="00B55A3E" w:rsidRPr="00B55A3E">
        <w:rPr>
          <w:i/>
        </w:rPr>
        <w:t>condEventA4</w:t>
      </w:r>
      <w:r w:rsidR="00B55A3E">
        <w:t xml:space="preserve"> with a small threshold value </w:t>
      </w:r>
      <w:r w:rsidR="007D2AE8">
        <w:t xml:space="preserve">could make the handover occur immediately </w:t>
      </w:r>
      <w:r w:rsidR="00914B1A">
        <w:t xml:space="preserve">upon being configured to the UE. </w:t>
      </w:r>
    </w:p>
    <w:p w14:paraId="5AD25632" w14:textId="1C3EA9C9" w:rsidR="0081381A" w:rsidRDefault="0081381A" w:rsidP="0081381A">
      <w:pPr>
        <w:pStyle w:val="Observation"/>
      </w:pPr>
      <w:bookmarkStart w:id="1" w:name="_Toc134611946"/>
      <w:bookmarkStart w:id="2" w:name="_Toc142314762"/>
      <w:bookmarkStart w:id="3" w:name="_Toc142387113"/>
      <w:bookmarkStart w:id="4" w:name="_Toc146719705"/>
      <w:r>
        <w:rPr>
          <w:i/>
        </w:rPr>
        <w:lastRenderedPageBreak/>
        <w:t>C</w:t>
      </w:r>
      <w:r w:rsidRPr="001B25AE">
        <w:rPr>
          <w:i/>
        </w:rPr>
        <w:t>ondEventA4</w:t>
      </w:r>
      <w:r>
        <w:t xml:space="preserve"> with a low threshold value can assure a successful handover before the start </w:t>
      </w:r>
      <w:r w:rsidR="005609AC">
        <w:t xml:space="preserve">of </w:t>
      </w:r>
      <w:r>
        <w:t>a cell non-active period</w:t>
      </w:r>
      <w:bookmarkEnd w:id="1"/>
      <w:bookmarkEnd w:id="2"/>
      <w:bookmarkEnd w:id="3"/>
      <w:r w:rsidR="005609AC">
        <w:t xml:space="preserve">, </w:t>
      </w:r>
      <w:r w:rsidR="00D11CA5">
        <w:t>but also make</w:t>
      </w:r>
      <w:r w:rsidR="00DB2AE4">
        <w:t>s</w:t>
      </w:r>
      <w:r w:rsidR="00D11CA5">
        <w:t xml:space="preserve"> the handover occur </w:t>
      </w:r>
      <w:r w:rsidR="00DB2AE4">
        <w:t>sooner than needed</w:t>
      </w:r>
      <w:r w:rsidR="00D11CA5">
        <w:t>.</w:t>
      </w:r>
      <w:bookmarkEnd w:id="4"/>
      <w:r w:rsidR="00D11CA5">
        <w:t xml:space="preserve"> </w:t>
      </w:r>
    </w:p>
    <w:p w14:paraId="7D18870C" w14:textId="4716054F" w:rsidR="00DB4473" w:rsidRPr="00D11CA5" w:rsidRDefault="00D11CA5" w:rsidP="003A093F">
      <w:r>
        <w:t xml:space="preserve">Given that the interval between when the UE is provided with the CHO configuration and when the cell non-active period actually starts could be quite long, the UE may not want to move to the candidate cell immediately upon being provided with the </w:t>
      </w:r>
      <w:r w:rsidR="0099397F">
        <w:t>CHO</w:t>
      </w:r>
      <w:r>
        <w:t xml:space="preserve"> configuration, as the serving cell </w:t>
      </w:r>
      <w:r w:rsidR="007364E0">
        <w:t>may still be better in terms of</w:t>
      </w:r>
      <w:r>
        <w:t xml:space="preserve"> </w:t>
      </w:r>
      <w:r w:rsidR="007364E0">
        <w:t xml:space="preserve">the </w:t>
      </w:r>
      <w:r>
        <w:t xml:space="preserve">signal strength/quality. </w:t>
      </w:r>
      <w:r w:rsidR="00D6751C">
        <w:t xml:space="preserve">Therefore, it is very reasonable </w:t>
      </w:r>
      <w:r w:rsidR="00A733B3">
        <w:t xml:space="preserve">for the NW </w:t>
      </w:r>
      <w:r w:rsidR="00D6751C">
        <w:t xml:space="preserve">to </w:t>
      </w:r>
      <w:r w:rsidR="00596BD9">
        <w:t>deactivate</w:t>
      </w:r>
      <w:r w:rsidR="00D6751C">
        <w:t xml:space="preserve"> the </w:t>
      </w:r>
      <w:r w:rsidR="00D6751C" w:rsidRPr="00596BD9">
        <w:rPr>
          <w:i/>
        </w:rPr>
        <w:t>MeasI</w:t>
      </w:r>
      <w:r w:rsidR="00FC21D3">
        <w:rPr>
          <w:i/>
        </w:rPr>
        <w:t>d</w:t>
      </w:r>
      <w:r w:rsidR="00D6751C">
        <w:t xml:space="preserve"> associated to </w:t>
      </w:r>
      <w:r w:rsidR="00D6751C" w:rsidRPr="00596BD9">
        <w:rPr>
          <w:i/>
        </w:rPr>
        <w:t>condEventA4</w:t>
      </w:r>
      <w:r w:rsidR="00D6751C">
        <w:t xml:space="preserve"> </w:t>
      </w:r>
      <w:r w:rsidR="00596BD9">
        <w:t xml:space="preserve">upon </w:t>
      </w:r>
      <w:r w:rsidR="00A733B3">
        <w:t>configuring the</w:t>
      </w:r>
      <w:r w:rsidR="00596BD9">
        <w:t xml:space="preserve"> </w:t>
      </w:r>
      <w:r w:rsidR="00596BD9" w:rsidRPr="00596BD9">
        <w:rPr>
          <w:i/>
        </w:rPr>
        <w:t>MeasId</w:t>
      </w:r>
      <w:r w:rsidR="00596BD9">
        <w:t xml:space="preserve"> to the UE</w:t>
      </w:r>
      <w:r w:rsidR="00FC21D3">
        <w:t xml:space="preserve">, and then </w:t>
      </w:r>
      <w:r w:rsidR="00F56575">
        <w:t xml:space="preserve">to </w:t>
      </w:r>
      <w:r w:rsidR="00FC21D3">
        <w:t xml:space="preserve">activate the deactivated </w:t>
      </w:r>
      <w:r w:rsidR="00FC21D3" w:rsidRPr="009D2A52">
        <w:rPr>
          <w:i/>
        </w:rPr>
        <w:t>MeasId</w:t>
      </w:r>
      <w:r w:rsidR="00FC21D3">
        <w:t xml:space="preserve"> </w:t>
      </w:r>
      <w:r w:rsidR="00154D0A">
        <w:t xml:space="preserve">at a later time before the occurrence of the </w:t>
      </w:r>
      <w:r w:rsidR="005A0C32">
        <w:t>cell non-active period.</w:t>
      </w:r>
      <w:r w:rsidR="00D512C0">
        <w:t xml:space="preserve"> </w:t>
      </w:r>
      <w:r w:rsidR="000C624C">
        <w:t xml:space="preserve">The NW may deactivate the </w:t>
      </w:r>
      <w:r w:rsidR="000C624C" w:rsidRPr="000C624C">
        <w:rPr>
          <w:i/>
        </w:rPr>
        <w:t>MeasId</w:t>
      </w:r>
      <w:r w:rsidR="000C624C">
        <w:t xml:space="preserve"> explicitly or </w:t>
      </w:r>
      <w:r w:rsidR="00950B02">
        <w:t>autonomously</w:t>
      </w:r>
      <w:r w:rsidR="000C624C">
        <w:t xml:space="preserve"> upon configuring the </w:t>
      </w:r>
      <w:r w:rsidR="000C624C" w:rsidRPr="00E4516E">
        <w:rPr>
          <w:i/>
        </w:rPr>
        <w:t>MeasId</w:t>
      </w:r>
      <w:r w:rsidR="000C624C">
        <w:t xml:space="preserve"> to the UE. For instance, </w:t>
      </w:r>
      <w:r w:rsidR="007B0D9D" w:rsidRPr="007B0D9D">
        <w:t xml:space="preserve">the </w:t>
      </w:r>
      <w:r w:rsidR="007B0D9D">
        <w:t>NW</w:t>
      </w:r>
      <w:r w:rsidR="007B0D9D" w:rsidRPr="007B0D9D">
        <w:t xml:space="preserve"> </w:t>
      </w:r>
      <w:r w:rsidR="007B0D9D">
        <w:t xml:space="preserve">may </w:t>
      </w:r>
      <w:r w:rsidR="007B0D9D" w:rsidRPr="007B0D9D">
        <w:t xml:space="preserve">signal a </w:t>
      </w:r>
      <w:r w:rsidR="007B0D9D" w:rsidRPr="00E624EF">
        <w:rPr>
          <w:i/>
        </w:rPr>
        <w:t>MeasId</w:t>
      </w:r>
      <w:r w:rsidR="007B0D9D" w:rsidRPr="007B0D9D">
        <w:t xml:space="preserve"> together with a flag associated to the </w:t>
      </w:r>
      <w:r w:rsidR="007B0D9D" w:rsidRPr="00E624EF">
        <w:rPr>
          <w:i/>
        </w:rPr>
        <w:t>MeasId</w:t>
      </w:r>
      <w:r w:rsidR="00E624EF">
        <w:t xml:space="preserve">, which </w:t>
      </w:r>
      <w:r w:rsidR="007B0D9D" w:rsidRPr="007B0D9D">
        <w:t>indicat</w:t>
      </w:r>
      <w:r w:rsidR="00E624EF">
        <w:t>es</w:t>
      </w:r>
      <w:r w:rsidR="007B0D9D" w:rsidRPr="007B0D9D">
        <w:t xml:space="preserve"> whether this </w:t>
      </w:r>
      <w:r w:rsidR="007B0D9D" w:rsidRPr="00E624EF">
        <w:rPr>
          <w:i/>
        </w:rPr>
        <w:t>MeasId</w:t>
      </w:r>
      <w:r w:rsidR="007B0D9D" w:rsidRPr="007B0D9D">
        <w:t xml:space="preserve"> is being activated or deactivated. </w:t>
      </w:r>
      <w:r w:rsidR="007B0D9D">
        <w:t>On the other hand</w:t>
      </w:r>
      <w:r w:rsidR="007B0D9D" w:rsidRPr="007B0D9D">
        <w:t xml:space="preserve">, a </w:t>
      </w:r>
      <w:r w:rsidR="007B0D9D" w:rsidRPr="00E624EF">
        <w:rPr>
          <w:i/>
        </w:rPr>
        <w:t>MeasId</w:t>
      </w:r>
      <w:r w:rsidR="007B0D9D" w:rsidRPr="007B0D9D">
        <w:t xml:space="preserve"> </w:t>
      </w:r>
      <w:r w:rsidR="007B0D9D">
        <w:t>can be</w:t>
      </w:r>
      <w:r w:rsidR="007B0D9D" w:rsidRPr="007B0D9D">
        <w:t xml:space="preserve"> considered (by both the UE </w:t>
      </w:r>
      <w:r w:rsidR="007B0D9D">
        <w:t>and NW</w:t>
      </w:r>
      <w:r w:rsidR="007B0D9D" w:rsidRPr="007B0D9D">
        <w:t xml:space="preserve">) as being deactivated </w:t>
      </w:r>
      <w:r w:rsidR="007B0D9D">
        <w:t>by default</w:t>
      </w:r>
      <w:r w:rsidR="007B0D9D" w:rsidRPr="007B0D9D">
        <w:t xml:space="preserve"> if the </w:t>
      </w:r>
      <w:r w:rsidR="007B0D9D" w:rsidRPr="00E624EF">
        <w:rPr>
          <w:i/>
        </w:rPr>
        <w:t>MeasId</w:t>
      </w:r>
      <w:r w:rsidR="007B0D9D" w:rsidRPr="007B0D9D">
        <w:t xml:space="preserve"> </w:t>
      </w:r>
      <w:r w:rsidR="007B0D9D">
        <w:t>is associated with</w:t>
      </w:r>
      <w:r w:rsidR="007B0D9D" w:rsidRPr="007B0D9D">
        <w:t xml:space="preserve"> </w:t>
      </w:r>
      <w:r w:rsidR="007B0D9D" w:rsidRPr="00E624EF">
        <w:rPr>
          <w:i/>
        </w:rPr>
        <w:t>condEventA4</w:t>
      </w:r>
      <w:r w:rsidR="007B0D9D" w:rsidRPr="007B0D9D">
        <w:t>.</w:t>
      </w:r>
    </w:p>
    <w:p w14:paraId="4957220B" w14:textId="38D845AF" w:rsidR="00646C6E" w:rsidRPr="00C52DC5" w:rsidRDefault="003764F0" w:rsidP="00646C6E">
      <w:pPr>
        <w:pStyle w:val="Proposal"/>
        <w:rPr>
          <w:lang w:eastAsia="zh-TW"/>
        </w:rPr>
      </w:pPr>
      <w:bookmarkStart w:id="5" w:name="_Toc134611952"/>
      <w:bookmarkStart w:id="6" w:name="_Toc134612419"/>
      <w:bookmarkStart w:id="7" w:name="_Toc142314768"/>
      <w:bookmarkStart w:id="8" w:name="_Toc146719708"/>
      <w:r>
        <w:rPr>
          <w:szCs w:val="22"/>
        </w:rPr>
        <w:t xml:space="preserve">The </w:t>
      </w:r>
      <w:r w:rsidRPr="00280032">
        <w:rPr>
          <w:i/>
          <w:szCs w:val="22"/>
        </w:rPr>
        <w:t>MeasId</w:t>
      </w:r>
      <w:r>
        <w:rPr>
          <w:szCs w:val="22"/>
        </w:rPr>
        <w:t xml:space="preserve"> associated to </w:t>
      </w:r>
      <w:r w:rsidR="00D6751C">
        <w:rPr>
          <w:i/>
          <w:szCs w:val="22"/>
        </w:rPr>
        <w:t>c</w:t>
      </w:r>
      <w:r w:rsidR="001B25AE" w:rsidRPr="00254B91">
        <w:rPr>
          <w:i/>
          <w:szCs w:val="22"/>
        </w:rPr>
        <w:t>ondEventA4</w:t>
      </w:r>
      <w:r w:rsidR="001B25AE">
        <w:rPr>
          <w:szCs w:val="22"/>
        </w:rPr>
        <w:t xml:space="preserve"> can be deactivated </w:t>
      </w:r>
      <w:r w:rsidR="00373A92">
        <w:rPr>
          <w:szCs w:val="22"/>
        </w:rPr>
        <w:t>upon being configured to a NES-capable</w:t>
      </w:r>
      <w:r w:rsidR="00684D24">
        <w:rPr>
          <w:szCs w:val="22"/>
        </w:rPr>
        <w:t xml:space="preserve"> UE. FFS on</w:t>
      </w:r>
      <w:r>
        <w:rPr>
          <w:szCs w:val="22"/>
        </w:rPr>
        <w:t xml:space="preserve"> how to deactivate the </w:t>
      </w:r>
      <w:r w:rsidRPr="00280032">
        <w:rPr>
          <w:i/>
          <w:szCs w:val="22"/>
        </w:rPr>
        <w:t>MeasID</w:t>
      </w:r>
      <w:r w:rsidR="00684D24">
        <w:rPr>
          <w:szCs w:val="22"/>
        </w:rPr>
        <w:t xml:space="preserve"> </w:t>
      </w:r>
      <w:r>
        <w:rPr>
          <w:szCs w:val="22"/>
        </w:rPr>
        <w:t>associated to</w:t>
      </w:r>
      <w:r w:rsidR="00684D24">
        <w:rPr>
          <w:szCs w:val="22"/>
        </w:rPr>
        <w:t xml:space="preserve"> </w:t>
      </w:r>
      <w:r w:rsidR="00BE1712">
        <w:rPr>
          <w:i/>
          <w:szCs w:val="22"/>
        </w:rPr>
        <w:t>c</w:t>
      </w:r>
      <w:r w:rsidR="00684D24" w:rsidRPr="00280032">
        <w:rPr>
          <w:i/>
          <w:szCs w:val="22"/>
        </w:rPr>
        <w:t>ondEventA4</w:t>
      </w:r>
      <w:r>
        <w:rPr>
          <w:szCs w:val="22"/>
        </w:rPr>
        <w:t xml:space="preserve"> (e.g., </w:t>
      </w:r>
      <w:r w:rsidR="001B188B">
        <w:rPr>
          <w:szCs w:val="22"/>
        </w:rPr>
        <w:t>autonomously</w:t>
      </w:r>
      <w:r>
        <w:rPr>
          <w:szCs w:val="22"/>
        </w:rPr>
        <w:t xml:space="preserve"> </w:t>
      </w:r>
      <w:r w:rsidR="0017178D">
        <w:rPr>
          <w:szCs w:val="22"/>
        </w:rPr>
        <w:t>or</w:t>
      </w:r>
      <w:r>
        <w:rPr>
          <w:szCs w:val="22"/>
        </w:rPr>
        <w:t xml:space="preserve"> explicitly deactivate)</w:t>
      </w:r>
      <w:r w:rsidR="00496F9B">
        <w:rPr>
          <w:szCs w:val="22"/>
        </w:rPr>
        <w:t>.</w:t>
      </w:r>
      <w:bookmarkEnd w:id="5"/>
      <w:bookmarkEnd w:id="6"/>
      <w:bookmarkEnd w:id="7"/>
      <w:bookmarkEnd w:id="8"/>
    </w:p>
    <w:p w14:paraId="34FDDAFA" w14:textId="64FC0EFD" w:rsidR="00C52DC5" w:rsidRPr="00DB4473" w:rsidRDefault="005056BC" w:rsidP="00C52DC5">
      <w:pPr>
        <w:rPr>
          <w:lang w:eastAsia="zh-TW"/>
        </w:rPr>
      </w:pPr>
      <w:r>
        <w:rPr>
          <w:lang w:eastAsia="zh-TW"/>
        </w:rPr>
        <w:t>Regarding the mechanism</w:t>
      </w:r>
      <w:r w:rsidR="00EB791A">
        <w:rPr>
          <w:lang w:eastAsia="zh-TW"/>
        </w:rPr>
        <w:t xml:space="preserve"> or the </w:t>
      </w:r>
      <w:r w:rsidR="007E07EB">
        <w:rPr>
          <w:lang w:eastAsia="zh-TW"/>
        </w:rPr>
        <w:t>timing</w:t>
      </w:r>
      <w:r>
        <w:rPr>
          <w:lang w:eastAsia="zh-TW"/>
        </w:rPr>
        <w:t xml:space="preserve"> to activate a deactivated </w:t>
      </w:r>
      <w:r w:rsidRPr="00A47D82">
        <w:rPr>
          <w:i/>
          <w:lang w:eastAsia="zh-TW"/>
        </w:rPr>
        <w:t>MeasId</w:t>
      </w:r>
      <w:r w:rsidR="00D816CD">
        <w:rPr>
          <w:i/>
          <w:lang w:eastAsia="zh-TW"/>
        </w:rPr>
        <w:t>,</w:t>
      </w:r>
      <w:r w:rsidR="00D816CD">
        <w:rPr>
          <w:lang w:eastAsia="zh-TW"/>
        </w:rPr>
        <w:t xml:space="preserve"> </w:t>
      </w:r>
      <w:r w:rsidR="00274E8A">
        <w:rPr>
          <w:lang w:eastAsia="zh-TW"/>
        </w:rPr>
        <w:t xml:space="preserve">we think a deactivated </w:t>
      </w:r>
      <w:r w:rsidR="00274E8A" w:rsidRPr="00AD1024">
        <w:rPr>
          <w:i/>
          <w:lang w:eastAsia="zh-TW"/>
        </w:rPr>
        <w:t>MeasId</w:t>
      </w:r>
      <w:r w:rsidR="00274E8A">
        <w:rPr>
          <w:lang w:eastAsia="zh-TW"/>
        </w:rPr>
        <w:t xml:space="preserve"> can be activated </w:t>
      </w:r>
      <w:r w:rsidR="00102345">
        <w:rPr>
          <w:lang w:eastAsia="zh-TW"/>
        </w:rPr>
        <w:t xml:space="preserve">upon the activation of </w:t>
      </w:r>
      <w:r w:rsidR="00AD1024">
        <w:rPr>
          <w:lang w:eastAsia="zh-TW"/>
        </w:rPr>
        <w:t>the serving cell</w:t>
      </w:r>
      <w:r w:rsidR="00102345">
        <w:rPr>
          <w:lang w:eastAsia="zh-TW"/>
        </w:rPr>
        <w:t xml:space="preserve"> DTX/DRX/</w:t>
      </w:r>
      <w:r w:rsidR="00AA06A2">
        <w:rPr>
          <w:lang w:eastAsia="zh-TW"/>
        </w:rPr>
        <w:t>OFF</w:t>
      </w:r>
      <w:r w:rsidR="00102345">
        <w:rPr>
          <w:lang w:eastAsia="zh-TW"/>
        </w:rPr>
        <w:t xml:space="preserve"> mode, </w:t>
      </w:r>
      <w:r w:rsidR="00F11A9D">
        <w:rPr>
          <w:lang w:eastAsia="zh-TW"/>
        </w:rPr>
        <w:t>if</w:t>
      </w:r>
      <w:r w:rsidR="0019146F">
        <w:rPr>
          <w:lang w:eastAsia="zh-TW"/>
        </w:rPr>
        <w:t xml:space="preserve"> the </w:t>
      </w:r>
      <w:r w:rsidR="00AD1024">
        <w:rPr>
          <w:lang w:eastAsia="zh-TW"/>
        </w:rPr>
        <w:t xml:space="preserve">serving </w:t>
      </w:r>
      <w:r w:rsidR="0019146F">
        <w:rPr>
          <w:lang w:eastAsia="zh-TW"/>
        </w:rPr>
        <w:t>cell DTX/DRX/</w:t>
      </w:r>
      <w:r w:rsidR="002079CF">
        <w:rPr>
          <w:lang w:eastAsia="zh-TW"/>
        </w:rPr>
        <w:t>OFF</w:t>
      </w:r>
      <w:r w:rsidR="0019146F">
        <w:rPr>
          <w:lang w:eastAsia="zh-TW"/>
        </w:rPr>
        <w:t xml:space="preserve"> mode </w:t>
      </w:r>
      <w:r w:rsidR="002260B7">
        <w:rPr>
          <w:lang w:eastAsia="zh-TW"/>
        </w:rPr>
        <w:t xml:space="preserve">is being activated explicitly using </w:t>
      </w:r>
      <w:r w:rsidR="00AE54AA">
        <w:rPr>
          <w:lang w:eastAsia="zh-TW"/>
        </w:rPr>
        <w:t xml:space="preserve">the </w:t>
      </w:r>
      <w:r w:rsidR="00532061">
        <w:rPr>
          <w:lang w:eastAsia="zh-TW"/>
        </w:rPr>
        <w:t xml:space="preserve">L1 signal agreed in RAN1 (i.e., </w:t>
      </w:r>
      <w:r w:rsidR="00E43DE4">
        <w:rPr>
          <w:lang w:eastAsia="zh-TW"/>
        </w:rPr>
        <w:t xml:space="preserve">the </w:t>
      </w:r>
      <w:r w:rsidR="00AE54AA">
        <w:rPr>
          <w:lang w:eastAsia="zh-TW"/>
        </w:rPr>
        <w:t>DCI format 2_X</w:t>
      </w:r>
      <w:r w:rsidR="00532061">
        <w:rPr>
          <w:lang w:eastAsia="zh-TW"/>
        </w:rPr>
        <w:t>)</w:t>
      </w:r>
      <w:r w:rsidR="00AD1024">
        <w:rPr>
          <w:lang w:eastAsia="zh-TW"/>
        </w:rPr>
        <w:t xml:space="preserve">. </w:t>
      </w:r>
      <w:r w:rsidR="00FF67E8">
        <w:rPr>
          <w:lang w:eastAsia="zh-TW"/>
        </w:rPr>
        <w:t xml:space="preserve">Similarly, an activated </w:t>
      </w:r>
      <w:r w:rsidR="00FF67E8" w:rsidRPr="00FF67E8">
        <w:rPr>
          <w:i/>
          <w:lang w:eastAsia="zh-TW"/>
        </w:rPr>
        <w:t>MeasId</w:t>
      </w:r>
      <w:r w:rsidR="00FF67E8">
        <w:rPr>
          <w:lang w:eastAsia="zh-TW"/>
        </w:rPr>
        <w:t xml:space="preserve"> can be deactivated upon </w:t>
      </w:r>
      <w:r w:rsidR="00754CF2">
        <w:rPr>
          <w:lang w:eastAsia="zh-TW"/>
        </w:rPr>
        <w:t>UE receiving the L1 signal deactivating</w:t>
      </w:r>
      <w:r w:rsidR="00FF67E8">
        <w:rPr>
          <w:lang w:eastAsia="zh-TW"/>
        </w:rPr>
        <w:t xml:space="preserve"> the serving cell DTX/DRX/OFF mode. </w:t>
      </w:r>
      <w:r w:rsidR="00B70E9C">
        <w:rPr>
          <w:lang w:eastAsia="zh-TW"/>
        </w:rPr>
        <w:t xml:space="preserve">On the other hand, if the serving cell DTX/DRX/OFF mode </w:t>
      </w:r>
      <w:r w:rsidR="00EC0555">
        <w:rPr>
          <w:lang w:eastAsia="zh-TW"/>
        </w:rPr>
        <w:t xml:space="preserve">will </w:t>
      </w:r>
      <w:r w:rsidR="00B70E9C">
        <w:rPr>
          <w:lang w:eastAsia="zh-TW"/>
        </w:rPr>
        <w:t xml:space="preserve">not </w:t>
      </w:r>
      <w:r w:rsidR="0096425C">
        <w:rPr>
          <w:lang w:eastAsia="zh-TW"/>
        </w:rPr>
        <w:t xml:space="preserve">be </w:t>
      </w:r>
      <w:r w:rsidR="00B70E9C">
        <w:rPr>
          <w:lang w:eastAsia="zh-TW"/>
        </w:rPr>
        <w:t>activated</w:t>
      </w:r>
      <w:r w:rsidR="00DA2B49">
        <w:rPr>
          <w:lang w:eastAsia="zh-TW"/>
        </w:rPr>
        <w:t>/deactivated</w:t>
      </w:r>
      <w:r w:rsidR="0096425C">
        <w:rPr>
          <w:lang w:eastAsia="zh-TW"/>
        </w:rPr>
        <w:t xml:space="preserve"> </w:t>
      </w:r>
      <w:r w:rsidR="007C49B8">
        <w:rPr>
          <w:lang w:eastAsia="zh-TW"/>
        </w:rPr>
        <w:t>through</w:t>
      </w:r>
      <w:r w:rsidR="0096425C">
        <w:rPr>
          <w:lang w:eastAsia="zh-TW"/>
        </w:rPr>
        <w:t xml:space="preserve"> the L1 signal, a deactivated </w:t>
      </w:r>
      <w:r w:rsidR="0096425C" w:rsidRPr="0096425C">
        <w:rPr>
          <w:i/>
          <w:lang w:eastAsia="zh-TW"/>
        </w:rPr>
        <w:t>MeasId</w:t>
      </w:r>
      <w:r w:rsidR="0096425C">
        <w:rPr>
          <w:lang w:eastAsia="zh-TW"/>
        </w:rPr>
        <w:t xml:space="preserve"> can be activated upon UE receiving the RRC message </w:t>
      </w:r>
      <w:r w:rsidR="00CF74D5">
        <w:rPr>
          <w:lang w:eastAsia="zh-TW"/>
        </w:rPr>
        <w:t>configuring</w:t>
      </w:r>
      <w:r w:rsidR="0096425C">
        <w:rPr>
          <w:lang w:eastAsia="zh-TW"/>
        </w:rPr>
        <w:t xml:space="preserve"> the cell DTX/DRX/OFF mode. </w:t>
      </w:r>
    </w:p>
    <w:p w14:paraId="10DDECC3" w14:textId="42318E3E" w:rsidR="00354FEA" w:rsidRPr="00742F08" w:rsidRDefault="00F92138" w:rsidP="00354FEA">
      <w:pPr>
        <w:pStyle w:val="Proposal"/>
        <w:rPr>
          <w:lang w:eastAsia="zh-TW"/>
        </w:rPr>
      </w:pPr>
      <w:bookmarkStart w:id="9" w:name="_Toc127532106"/>
      <w:bookmarkStart w:id="10" w:name="_Toc127539289"/>
      <w:bookmarkStart w:id="11" w:name="_Toc127539372"/>
      <w:bookmarkStart w:id="12" w:name="_Toc127539388"/>
      <w:bookmarkStart w:id="13" w:name="_Toc131763152"/>
      <w:bookmarkStart w:id="14" w:name="_Toc131764426"/>
      <w:bookmarkStart w:id="15" w:name="_Toc134611953"/>
      <w:bookmarkStart w:id="16" w:name="_Toc134612420"/>
      <w:bookmarkStart w:id="17" w:name="_Toc142314769"/>
      <w:bookmarkStart w:id="18" w:name="_Toc146719709"/>
      <w:r>
        <w:rPr>
          <w:szCs w:val="22"/>
        </w:rPr>
        <w:t xml:space="preserve">The </w:t>
      </w:r>
      <w:r w:rsidRPr="000C0F04">
        <w:rPr>
          <w:i/>
          <w:szCs w:val="22"/>
        </w:rPr>
        <w:t>MeasId</w:t>
      </w:r>
      <w:r>
        <w:rPr>
          <w:szCs w:val="22"/>
        </w:rPr>
        <w:t xml:space="preserve"> associated to </w:t>
      </w:r>
      <w:r w:rsidRPr="000C0F04">
        <w:rPr>
          <w:i/>
          <w:szCs w:val="22"/>
        </w:rPr>
        <w:t>CondEventA4</w:t>
      </w:r>
      <w:r>
        <w:rPr>
          <w:szCs w:val="22"/>
        </w:rPr>
        <w:t xml:space="preserve"> can be activated</w:t>
      </w:r>
      <w:r w:rsidR="00D816CD">
        <w:rPr>
          <w:szCs w:val="22"/>
        </w:rPr>
        <w:t>/deactivated</w:t>
      </w:r>
      <w:r>
        <w:rPr>
          <w:szCs w:val="22"/>
        </w:rPr>
        <w:t xml:space="preserve"> upon </w:t>
      </w:r>
      <w:r w:rsidR="0077448C">
        <w:rPr>
          <w:szCs w:val="22"/>
        </w:rPr>
        <w:t>UE receiving the DCI format 2_X for activating</w:t>
      </w:r>
      <w:r w:rsidR="00D816CD">
        <w:rPr>
          <w:szCs w:val="22"/>
        </w:rPr>
        <w:t>/deactivating</w:t>
      </w:r>
      <w:r w:rsidR="0077448C">
        <w:rPr>
          <w:szCs w:val="22"/>
        </w:rPr>
        <w:t xml:space="preserve"> the </w:t>
      </w:r>
      <w:r>
        <w:rPr>
          <w:szCs w:val="22"/>
        </w:rPr>
        <w:t>cell DTX/DRX/</w:t>
      </w:r>
      <w:r w:rsidR="001B188B">
        <w:rPr>
          <w:szCs w:val="22"/>
        </w:rPr>
        <w:t>OFF</w:t>
      </w:r>
      <w:r>
        <w:rPr>
          <w:szCs w:val="22"/>
        </w:rPr>
        <w:t xml:space="preserve"> mode</w:t>
      </w:r>
      <w:r w:rsidR="00654091">
        <w:rPr>
          <w:szCs w:val="22"/>
        </w:rPr>
        <w:t xml:space="preserve"> for the serving cell</w:t>
      </w:r>
      <w:r w:rsidR="00AD4221">
        <w:rPr>
          <w:szCs w:val="22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5F4D8E2" w14:textId="7D934ED1" w:rsidR="00742F08" w:rsidRPr="001F2815" w:rsidRDefault="00742F08" w:rsidP="00354FEA">
      <w:pPr>
        <w:pStyle w:val="Proposal"/>
        <w:rPr>
          <w:lang w:eastAsia="zh-TW"/>
        </w:rPr>
      </w:pPr>
      <w:bookmarkStart w:id="19" w:name="_Toc146719710"/>
      <w:r>
        <w:rPr>
          <w:szCs w:val="22"/>
        </w:rPr>
        <w:t xml:space="preserve">The </w:t>
      </w:r>
      <w:r w:rsidRPr="000C0F04">
        <w:rPr>
          <w:i/>
          <w:szCs w:val="22"/>
        </w:rPr>
        <w:t>MeasId</w:t>
      </w:r>
      <w:r>
        <w:rPr>
          <w:szCs w:val="22"/>
        </w:rPr>
        <w:t xml:space="preserve"> associated to </w:t>
      </w:r>
      <w:r w:rsidRPr="000C0F04">
        <w:rPr>
          <w:i/>
          <w:szCs w:val="22"/>
        </w:rPr>
        <w:t>CondEventA4</w:t>
      </w:r>
      <w:r>
        <w:rPr>
          <w:szCs w:val="22"/>
        </w:rPr>
        <w:t xml:space="preserve"> can be activated upon UE receiving the </w:t>
      </w:r>
      <w:r>
        <w:rPr>
          <w:szCs w:val="22"/>
        </w:rPr>
        <w:t>RRC message configuring the cell DTX/DRX/OFF mode</w:t>
      </w:r>
      <w:r w:rsidR="00151AE0">
        <w:rPr>
          <w:szCs w:val="22"/>
        </w:rPr>
        <w:t>, if the cell DTX/DRX/OFF mode is not to be activated/deactivated by the L1 signa</w:t>
      </w:r>
      <w:r w:rsidR="002A4031">
        <w:rPr>
          <w:szCs w:val="22"/>
        </w:rPr>
        <w:t>l.</w:t>
      </w:r>
      <w:bookmarkEnd w:id="19"/>
    </w:p>
    <w:p w14:paraId="256F28E1" w14:textId="3480130F" w:rsidR="001F2815" w:rsidRPr="0077448C" w:rsidRDefault="001F2815" w:rsidP="001F2815">
      <w:pPr>
        <w:rPr>
          <w:lang w:eastAsia="zh-TW"/>
        </w:rPr>
      </w:pPr>
      <w:r>
        <w:rPr>
          <w:lang w:eastAsia="zh-TW"/>
        </w:rPr>
        <w:t xml:space="preserve">Alternatively, RAN2 can further consider if a deactivated </w:t>
      </w:r>
      <w:r w:rsidRPr="000D3F72">
        <w:rPr>
          <w:i/>
          <w:lang w:eastAsia="zh-TW"/>
        </w:rPr>
        <w:t>MeasId</w:t>
      </w:r>
      <w:r>
        <w:rPr>
          <w:lang w:eastAsia="zh-TW"/>
        </w:rPr>
        <w:t xml:space="preserve"> can be activated autonomously </w:t>
      </w:r>
      <w:r w:rsidRPr="00D66F2F">
        <w:rPr>
          <w:i/>
          <w:lang w:eastAsia="zh-TW"/>
        </w:rPr>
        <w:t>X</w:t>
      </w:r>
      <w:r>
        <w:rPr>
          <w:lang w:eastAsia="zh-TW"/>
        </w:rPr>
        <w:t xml:space="preserve"> time units before the occurrence of a cell non-active period, since the UE should be able to determine exactly the arrival time of a cell non-active period, where the value </w:t>
      </w:r>
      <w:r w:rsidRPr="0001353D">
        <w:rPr>
          <w:i/>
          <w:lang w:eastAsia="zh-TW"/>
        </w:rPr>
        <w:t>X</w:t>
      </w:r>
      <w:r>
        <w:rPr>
          <w:lang w:eastAsia="zh-TW"/>
        </w:rPr>
        <w:t xml:space="preserve"> can be a pre-defined or a configurable value.</w:t>
      </w:r>
    </w:p>
    <w:p w14:paraId="52E12850" w14:textId="03ED4610" w:rsidR="0077448C" w:rsidRPr="00B57432" w:rsidRDefault="0077448C" w:rsidP="0077448C">
      <w:pPr>
        <w:pStyle w:val="Proposal"/>
        <w:rPr>
          <w:lang w:eastAsia="zh-TW"/>
        </w:rPr>
      </w:pPr>
      <w:bookmarkStart w:id="20" w:name="_Toc146719711"/>
      <w:r>
        <w:rPr>
          <w:szCs w:val="22"/>
        </w:rPr>
        <w:t xml:space="preserve">The </w:t>
      </w:r>
      <w:r w:rsidRPr="000C0F04">
        <w:rPr>
          <w:i/>
          <w:szCs w:val="22"/>
        </w:rPr>
        <w:t>MeasId</w:t>
      </w:r>
      <w:r>
        <w:rPr>
          <w:szCs w:val="22"/>
        </w:rPr>
        <w:t xml:space="preserve"> associated to </w:t>
      </w:r>
      <w:r w:rsidRPr="000C0F04">
        <w:rPr>
          <w:i/>
          <w:szCs w:val="22"/>
        </w:rPr>
        <w:t>CondEventA4</w:t>
      </w:r>
      <w:r>
        <w:rPr>
          <w:szCs w:val="22"/>
        </w:rPr>
        <w:t xml:space="preserve"> can be activated </w:t>
      </w:r>
      <w:r w:rsidR="00844674">
        <w:rPr>
          <w:szCs w:val="22"/>
        </w:rPr>
        <w:t xml:space="preserve">autonomously </w:t>
      </w:r>
      <w:r>
        <w:rPr>
          <w:szCs w:val="22"/>
        </w:rPr>
        <w:t xml:space="preserve">upon </w:t>
      </w:r>
      <w:r>
        <w:rPr>
          <w:i/>
          <w:szCs w:val="22"/>
        </w:rPr>
        <w:t>X</w:t>
      </w:r>
      <w:r>
        <w:rPr>
          <w:szCs w:val="22"/>
        </w:rPr>
        <w:t xml:space="preserve"> time units before </w:t>
      </w:r>
      <w:r w:rsidR="00FE7B7E">
        <w:rPr>
          <w:szCs w:val="22"/>
        </w:rPr>
        <w:t xml:space="preserve">the serving cell enters </w:t>
      </w:r>
      <w:r>
        <w:rPr>
          <w:szCs w:val="22"/>
        </w:rPr>
        <w:t>a cell non-active</w:t>
      </w:r>
      <w:r w:rsidR="00F31A5D">
        <w:rPr>
          <w:szCs w:val="22"/>
        </w:rPr>
        <w:t xml:space="preserve"> or a cell off</w:t>
      </w:r>
      <w:r w:rsidR="00051C77">
        <w:rPr>
          <w:szCs w:val="22"/>
        </w:rPr>
        <w:t xml:space="preserve"> period.</w:t>
      </w:r>
      <w:bookmarkEnd w:id="20"/>
    </w:p>
    <w:p w14:paraId="5DD9F29D" w14:textId="0EDA1D65" w:rsidR="00B57432" w:rsidRPr="007E52FB" w:rsidRDefault="005C590B" w:rsidP="005C590B">
      <w:pPr>
        <w:rPr>
          <w:lang w:eastAsia="zh-TW"/>
        </w:rPr>
      </w:pPr>
      <w:r>
        <w:rPr>
          <w:lang w:eastAsia="zh-TW"/>
        </w:rPr>
        <w:t xml:space="preserve">On the other hand, </w:t>
      </w:r>
      <w:r w:rsidR="00B645DE">
        <w:rPr>
          <w:lang w:eastAsia="zh-TW"/>
        </w:rPr>
        <w:t xml:space="preserve">as </w:t>
      </w:r>
      <w:r w:rsidR="003248C5">
        <w:rPr>
          <w:lang w:eastAsia="zh-TW"/>
        </w:rPr>
        <w:t xml:space="preserve">a neighbor cell may also activate </w:t>
      </w:r>
      <w:r w:rsidR="001B14C5">
        <w:rPr>
          <w:lang w:eastAsia="zh-TW"/>
        </w:rPr>
        <w:t>the</w:t>
      </w:r>
      <w:r w:rsidR="00C92CE3">
        <w:rPr>
          <w:lang w:eastAsia="zh-TW"/>
        </w:rPr>
        <w:t xml:space="preserve"> </w:t>
      </w:r>
      <w:r w:rsidR="0087069E">
        <w:rPr>
          <w:rFonts w:hint="eastAsia"/>
          <w:lang w:eastAsia="zh-TW"/>
        </w:rPr>
        <w:t>c</w:t>
      </w:r>
      <w:r w:rsidR="0087069E">
        <w:rPr>
          <w:lang w:eastAsia="zh-TW"/>
        </w:rPr>
        <w:t>ell DTX/DRX/OFF</w:t>
      </w:r>
      <w:r w:rsidR="003248C5">
        <w:rPr>
          <w:lang w:eastAsia="zh-TW"/>
        </w:rPr>
        <w:t xml:space="preserve"> mode after </w:t>
      </w:r>
      <w:r w:rsidR="008621D8">
        <w:rPr>
          <w:lang w:eastAsia="zh-TW"/>
        </w:rPr>
        <w:t>being configured by the</w:t>
      </w:r>
      <w:r w:rsidR="003248C5">
        <w:rPr>
          <w:lang w:eastAsia="zh-TW"/>
        </w:rPr>
        <w:t xml:space="preserve"> serving cell </w:t>
      </w:r>
      <w:r w:rsidR="0047417F">
        <w:rPr>
          <w:lang w:eastAsia="zh-TW"/>
        </w:rPr>
        <w:t>as a CHO candidate cell</w:t>
      </w:r>
      <w:r w:rsidR="00414416">
        <w:rPr>
          <w:lang w:eastAsia="zh-TW"/>
        </w:rPr>
        <w:t xml:space="preserve"> for a UE</w:t>
      </w:r>
      <w:r w:rsidR="00B645DE">
        <w:rPr>
          <w:lang w:eastAsia="zh-TW"/>
        </w:rPr>
        <w:t xml:space="preserve">, it is </w:t>
      </w:r>
      <w:r w:rsidR="006B460B">
        <w:rPr>
          <w:lang w:eastAsia="zh-TW"/>
        </w:rPr>
        <w:t>better</w:t>
      </w:r>
      <w:r w:rsidR="00B645DE">
        <w:rPr>
          <w:lang w:eastAsia="zh-TW"/>
        </w:rPr>
        <w:t xml:space="preserve"> if the </w:t>
      </w:r>
      <w:r w:rsidR="008621D8">
        <w:rPr>
          <w:lang w:eastAsia="zh-TW"/>
        </w:rPr>
        <w:t>serving cell</w:t>
      </w:r>
      <w:r w:rsidR="00B645DE">
        <w:rPr>
          <w:lang w:eastAsia="zh-TW"/>
        </w:rPr>
        <w:t xml:space="preserve"> can inform the UE of whether </w:t>
      </w:r>
      <w:r w:rsidR="009814AE">
        <w:rPr>
          <w:lang w:eastAsia="zh-TW"/>
        </w:rPr>
        <w:t>a</w:t>
      </w:r>
      <w:r w:rsidR="00B645DE">
        <w:rPr>
          <w:lang w:eastAsia="zh-TW"/>
        </w:rPr>
        <w:t xml:space="preserve"> neighbor cell is or will be operating in the</w:t>
      </w:r>
      <w:r w:rsidR="0087069E">
        <w:rPr>
          <w:lang w:eastAsia="zh-TW"/>
        </w:rPr>
        <w:t>se</w:t>
      </w:r>
      <w:r w:rsidR="00B645DE">
        <w:rPr>
          <w:lang w:eastAsia="zh-TW"/>
        </w:rPr>
        <w:t xml:space="preserve"> NES mode</w:t>
      </w:r>
      <w:r w:rsidR="0087069E">
        <w:rPr>
          <w:lang w:eastAsia="zh-TW"/>
        </w:rPr>
        <w:t>s</w:t>
      </w:r>
      <w:r w:rsidR="00B645DE">
        <w:rPr>
          <w:lang w:eastAsia="zh-TW"/>
        </w:rPr>
        <w:t xml:space="preserve"> in a dynamic </w:t>
      </w:r>
      <w:r w:rsidR="008F63FB">
        <w:rPr>
          <w:lang w:eastAsia="zh-TW"/>
        </w:rPr>
        <w:t>manner</w:t>
      </w:r>
      <w:r w:rsidR="00B645DE">
        <w:rPr>
          <w:lang w:eastAsia="zh-TW"/>
        </w:rPr>
        <w:t xml:space="preserve">. </w:t>
      </w:r>
      <w:r w:rsidR="00CD7C42">
        <w:rPr>
          <w:lang w:eastAsia="zh-TW"/>
        </w:rPr>
        <w:t xml:space="preserve">With such information, </w:t>
      </w:r>
      <w:r w:rsidR="00F330BB">
        <w:rPr>
          <w:lang w:eastAsia="zh-TW"/>
        </w:rPr>
        <w:t>the UE will be</w:t>
      </w:r>
      <w:r w:rsidR="00132AD4">
        <w:rPr>
          <w:lang w:eastAsia="zh-TW"/>
        </w:rPr>
        <w:t>come</w:t>
      </w:r>
      <w:r w:rsidR="00F330BB">
        <w:rPr>
          <w:lang w:eastAsia="zh-TW"/>
        </w:rPr>
        <w:t xml:space="preserve"> able to </w:t>
      </w:r>
      <w:r w:rsidR="00897728">
        <w:rPr>
          <w:lang w:eastAsia="zh-TW"/>
        </w:rPr>
        <w:t xml:space="preserve">dynamically adjust the CHO execution condition </w:t>
      </w:r>
      <w:r w:rsidR="00057956">
        <w:rPr>
          <w:lang w:eastAsia="zh-TW"/>
        </w:rPr>
        <w:t xml:space="preserve">(e.g., activating or deactivating </w:t>
      </w:r>
      <w:r w:rsidR="00A514BD">
        <w:rPr>
          <w:lang w:eastAsia="zh-TW"/>
        </w:rPr>
        <w:t xml:space="preserve">the </w:t>
      </w:r>
      <w:r w:rsidR="00A514BD" w:rsidRPr="00A514BD">
        <w:rPr>
          <w:i/>
          <w:lang w:eastAsia="zh-TW"/>
        </w:rPr>
        <w:t>MeasId</w:t>
      </w:r>
      <w:r w:rsidR="00A514BD">
        <w:rPr>
          <w:lang w:eastAsia="zh-TW"/>
        </w:rPr>
        <w:t xml:space="preserve"> associated to </w:t>
      </w:r>
      <w:r w:rsidR="00057956" w:rsidRPr="00A514BD">
        <w:rPr>
          <w:i/>
          <w:lang w:eastAsia="zh-TW"/>
        </w:rPr>
        <w:t>condEventA4</w:t>
      </w:r>
      <w:r w:rsidR="00057956">
        <w:rPr>
          <w:lang w:eastAsia="zh-TW"/>
        </w:rPr>
        <w:t xml:space="preserve">) </w:t>
      </w:r>
      <w:r w:rsidR="005937FE">
        <w:rPr>
          <w:lang w:eastAsia="zh-TW"/>
        </w:rPr>
        <w:t xml:space="preserve">for the neighbor </w:t>
      </w:r>
      <w:r w:rsidR="00057956">
        <w:rPr>
          <w:lang w:eastAsia="zh-TW"/>
        </w:rPr>
        <w:t>cell, based on the whether the neighbor cell is/will be activating the NES mode.</w:t>
      </w:r>
    </w:p>
    <w:p w14:paraId="2BEEA122" w14:textId="3D483498" w:rsidR="00DB4473" w:rsidRDefault="004B14BF" w:rsidP="00AE1DD1">
      <w:pPr>
        <w:pStyle w:val="Proposal"/>
        <w:rPr>
          <w:lang w:eastAsia="zh-TW"/>
        </w:rPr>
      </w:pPr>
      <w:bookmarkStart w:id="21" w:name="_Toc134611954"/>
      <w:bookmarkStart w:id="22" w:name="_Toc134612421"/>
      <w:bookmarkStart w:id="23" w:name="_Toc142314770"/>
      <w:bookmarkStart w:id="24" w:name="_Toc146719712"/>
      <w:r>
        <w:rPr>
          <w:lang w:eastAsia="zh-TW"/>
        </w:rPr>
        <w:t xml:space="preserve">The network can inform the UE of </w:t>
      </w:r>
      <w:r w:rsidR="00EE4800">
        <w:rPr>
          <w:lang w:eastAsia="zh-TW"/>
        </w:rPr>
        <w:t>which</w:t>
      </w:r>
      <w:r>
        <w:rPr>
          <w:lang w:eastAsia="zh-TW"/>
        </w:rPr>
        <w:t xml:space="preserve"> neighbor cell</w:t>
      </w:r>
      <w:r w:rsidR="00EE4800">
        <w:rPr>
          <w:lang w:eastAsia="zh-TW"/>
        </w:rPr>
        <w:t>(s)</w:t>
      </w:r>
      <w:r>
        <w:rPr>
          <w:lang w:eastAsia="zh-TW"/>
        </w:rPr>
        <w:t xml:space="preserve"> is</w:t>
      </w:r>
      <w:r w:rsidR="00EE4800">
        <w:rPr>
          <w:lang w:eastAsia="zh-TW"/>
        </w:rPr>
        <w:t>/are</w:t>
      </w:r>
      <w:r>
        <w:rPr>
          <w:lang w:eastAsia="zh-TW"/>
        </w:rPr>
        <w:t xml:space="preserve"> or will be operating in the </w:t>
      </w:r>
      <w:r w:rsidR="00085AAD">
        <w:rPr>
          <w:lang w:eastAsia="zh-TW"/>
        </w:rPr>
        <w:t>cell DTX/DRX/OFF</w:t>
      </w:r>
      <w:r>
        <w:rPr>
          <w:lang w:eastAsia="zh-TW"/>
        </w:rPr>
        <w:t xml:space="preserve"> mode. FFS on the signaling.</w:t>
      </w:r>
      <w:bookmarkEnd w:id="21"/>
      <w:bookmarkEnd w:id="22"/>
      <w:bookmarkEnd w:id="23"/>
      <w:bookmarkEnd w:id="24"/>
    </w:p>
    <w:p w14:paraId="46FB6DBA" w14:textId="11BD887B" w:rsidR="004472DD" w:rsidRPr="0087069E" w:rsidRDefault="00F9105D" w:rsidP="00F9105D">
      <w:pPr>
        <w:rPr>
          <w:rFonts w:hint="eastAsia"/>
          <w:lang w:eastAsia="zh-TW"/>
        </w:rPr>
      </w:pPr>
      <w:r>
        <w:rPr>
          <w:lang w:eastAsia="zh-TW"/>
        </w:rPr>
        <w:t xml:space="preserve">Since it has been agreed in RAN2 that the use case of turning off the cell can trigger a CHO, </w:t>
      </w:r>
      <w:r w:rsidR="00F612A8">
        <w:rPr>
          <w:lang w:eastAsia="zh-TW"/>
        </w:rPr>
        <w:t xml:space="preserve">and that the time-based CHO is not applicable in NES, the UE </w:t>
      </w:r>
      <w:r w:rsidR="008E3288">
        <w:rPr>
          <w:lang w:eastAsia="zh-TW"/>
        </w:rPr>
        <w:t xml:space="preserve">will </w:t>
      </w:r>
      <w:r w:rsidR="00F612A8">
        <w:rPr>
          <w:lang w:eastAsia="zh-TW"/>
        </w:rPr>
        <w:t>need to know when the serving cell is going to t</w:t>
      </w:r>
      <w:r w:rsidR="00722CC0">
        <w:rPr>
          <w:lang w:eastAsia="zh-TW"/>
        </w:rPr>
        <w:t xml:space="preserve">urn off the cell in order to trigger the CHO in time. </w:t>
      </w:r>
      <w:r w:rsidR="00D72DF7">
        <w:rPr>
          <w:lang w:eastAsia="zh-TW"/>
        </w:rPr>
        <w:t>We believe the current signal framework used to configure and activate</w:t>
      </w:r>
      <w:r w:rsidR="00217D3A">
        <w:rPr>
          <w:lang w:eastAsia="zh-TW"/>
        </w:rPr>
        <w:t>/deactivate</w:t>
      </w:r>
      <w:r w:rsidR="00D72DF7">
        <w:rPr>
          <w:lang w:eastAsia="zh-TW"/>
        </w:rPr>
        <w:t xml:space="preserve"> a </w:t>
      </w:r>
      <w:r w:rsidR="00D72DF7">
        <w:rPr>
          <w:rFonts w:hint="eastAsia"/>
          <w:lang w:eastAsia="zh-TW"/>
        </w:rPr>
        <w:t>c</w:t>
      </w:r>
      <w:r w:rsidR="00D72DF7">
        <w:rPr>
          <w:lang w:eastAsia="zh-TW"/>
        </w:rPr>
        <w:t xml:space="preserve">ell DTX/DRX mode can be reused to inform the UEs of an upcoming cell-off event, as the cell-off </w:t>
      </w:r>
      <w:r w:rsidR="00816F37">
        <w:rPr>
          <w:lang w:eastAsia="zh-TW"/>
        </w:rPr>
        <w:t>mode</w:t>
      </w:r>
      <w:r w:rsidR="00D72DF7">
        <w:rPr>
          <w:lang w:eastAsia="zh-TW"/>
        </w:rPr>
        <w:t xml:space="preserve"> is merely a special case of the cell D</w:t>
      </w:r>
      <w:r w:rsidR="00D72DF7">
        <w:rPr>
          <w:rFonts w:hint="eastAsia"/>
          <w:lang w:eastAsia="zh-TW"/>
        </w:rPr>
        <w:t>TX</w:t>
      </w:r>
      <w:r w:rsidR="00D72DF7">
        <w:rPr>
          <w:lang w:eastAsia="zh-TW"/>
        </w:rPr>
        <w:t xml:space="preserve">/DRX mode. </w:t>
      </w:r>
      <w:r w:rsidR="001B1B52">
        <w:rPr>
          <w:rFonts w:hint="eastAsia"/>
          <w:lang w:eastAsia="zh-TW"/>
        </w:rPr>
        <w:t>O</w:t>
      </w:r>
      <w:r w:rsidR="00CE3D3C">
        <w:rPr>
          <w:lang w:eastAsia="zh-TW"/>
        </w:rPr>
        <w:t xml:space="preserve">f course, </w:t>
      </w:r>
      <w:r w:rsidR="001B1B52">
        <w:rPr>
          <w:lang w:eastAsia="zh-TW"/>
        </w:rPr>
        <w:t xml:space="preserve">it should be possible for the cell-off mode to be activated automatically upon being configured by the RRC message, without being explicitly </w:t>
      </w:r>
      <w:r w:rsidR="00EC62DB">
        <w:rPr>
          <w:lang w:eastAsia="zh-TW"/>
        </w:rPr>
        <w:t xml:space="preserve">activated </w:t>
      </w:r>
      <w:r w:rsidR="001B1B52">
        <w:rPr>
          <w:lang w:eastAsia="zh-TW"/>
        </w:rPr>
        <w:t xml:space="preserve">by the </w:t>
      </w:r>
      <w:r w:rsidR="001B1B52">
        <w:rPr>
          <w:rFonts w:hint="eastAsia"/>
          <w:lang w:eastAsia="zh-TW"/>
        </w:rPr>
        <w:t>L1</w:t>
      </w:r>
      <w:r w:rsidR="001B1B52">
        <w:rPr>
          <w:lang w:eastAsia="zh-TW"/>
        </w:rPr>
        <w:t xml:space="preserve"> signal (i.e., DCI format 2_X). </w:t>
      </w:r>
      <w:r w:rsidR="005E1F0E">
        <w:rPr>
          <w:lang w:eastAsia="zh-TW"/>
        </w:rPr>
        <w:t xml:space="preserve">It should be also possible for the RRC message to configure </w:t>
      </w:r>
      <w:r w:rsidR="00F972D9">
        <w:rPr>
          <w:lang w:eastAsia="zh-TW"/>
        </w:rPr>
        <w:t>a</w:t>
      </w:r>
      <w:r w:rsidR="005E1F0E">
        <w:rPr>
          <w:lang w:eastAsia="zh-TW"/>
        </w:rPr>
        <w:t xml:space="preserve"> one-shot cell-off event (i.e., without periodicity)</w:t>
      </w:r>
      <w:r w:rsidR="0018757C">
        <w:rPr>
          <w:lang w:eastAsia="zh-TW"/>
        </w:rPr>
        <w:t>,</w:t>
      </w:r>
      <w:r w:rsidR="00C86D57">
        <w:rPr>
          <w:lang w:eastAsia="zh-TW"/>
        </w:rPr>
        <w:t xml:space="preserve"> with or without the duration of the cell-off event</w:t>
      </w:r>
      <w:r w:rsidR="003A643C">
        <w:rPr>
          <w:lang w:eastAsia="zh-TW"/>
        </w:rPr>
        <w:t xml:space="preserve"> being configured </w:t>
      </w:r>
      <w:r w:rsidR="00007920">
        <w:rPr>
          <w:lang w:eastAsia="zh-TW"/>
        </w:rPr>
        <w:t>in the RRC message</w:t>
      </w:r>
      <w:r w:rsidR="00C86D57">
        <w:rPr>
          <w:lang w:eastAsia="zh-TW"/>
        </w:rPr>
        <w:t>.</w:t>
      </w:r>
    </w:p>
    <w:p w14:paraId="62F13EE0" w14:textId="373ADF24" w:rsidR="004472DD" w:rsidRPr="009865F4" w:rsidRDefault="004472DD" w:rsidP="00C536C7">
      <w:pPr>
        <w:pStyle w:val="Proposal"/>
        <w:rPr>
          <w:lang w:eastAsia="zh-TW"/>
        </w:rPr>
      </w:pPr>
      <w:bookmarkStart w:id="25" w:name="_Toc146719713"/>
      <w:r>
        <w:rPr>
          <w:szCs w:val="22"/>
        </w:rPr>
        <w:lastRenderedPageBreak/>
        <w:t xml:space="preserve">The </w:t>
      </w:r>
      <w:r w:rsidR="00EA3A83">
        <w:rPr>
          <w:szCs w:val="22"/>
        </w:rPr>
        <w:t xml:space="preserve">serving cell can inform the UE of its </w:t>
      </w:r>
      <w:r w:rsidR="003560AE">
        <w:rPr>
          <w:szCs w:val="22"/>
        </w:rPr>
        <w:t>cell-off period</w:t>
      </w:r>
      <w:r w:rsidR="00AB159A">
        <w:rPr>
          <w:szCs w:val="22"/>
        </w:rPr>
        <w:t>(</w:t>
      </w:r>
      <w:r w:rsidR="003560AE">
        <w:rPr>
          <w:szCs w:val="22"/>
        </w:rPr>
        <w:t>s</w:t>
      </w:r>
      <w:r w:rsidR="00AB159A">
        <w:rPr>
          <w:szCs w:val="22"/>
        </w:rPr>
        <w:t>)</w:t>
      </w:r>
      <w:r>
        <w:rPr>
          <w:szCs w:val="22"/>
        </w:rPr>
        <w:t xml:space="preserve"> </w:t>
      </w:r>
      <w:r w:rsidR="00EA3A83">
        <w:rPr>
          <w:szCs w:val="22"/>
        </w:rPr>
        <w:t>by</w:t>
      </w:r>
      <w:r>
        <w:rPr>
          <w:szCs w:val="22"/>
        </w:rPr>
        <w:t xml:space="preserve"> using the same signal framework as the cell DTX/DRX </w:t>
      </w:r>
      <w:r w:rsidR="00803A61">
        <w:rPr>
          <w:szCs w:val="22"/>
        </w:rPr>
        <w:t xml:space="preserve">mode </w:t>
      </w:r>
      <w:r>
        <w:rPr>
          <w:szCs w:val="22"/>
        </w:rPr>
        <w:t>(i.e. configured by RRC and activated by DCI format 2_X). Send an LS to RAN1 for the feasibility check if needed.</w:t>
      </w:r>
      <w:bookmarkEnd w:id="25"/>
    </w:p>
    <w:p w14:paraId="4C29710F" w14:textId="08460494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  <w:r w:rsidR="00352405">
        <w:rPr>
          <w:lang w:val="en-US"/>
        </w:rPr>
        <w:t>s</w:t>
      </w:r>
    </w:p>
    <w:p w14:paraId="46F2A511" w14:textId="295B1FED" w:rsidR="00DC1736" w:rsidRDefault="003148F3" w:rsidP="003A093F">
      <w:pPr>
        <w:spacing w:after="240"/>
      </w:pPr>
      <w:r w:rsidRPr="002F25EF">
        <w:t xml:space="preserve">In this paper, </w:t>
      </w:r>
      <w:r w:rsidR="00B0419B">
        <w:t xml:space="preserve">the </w:t>
      </w:r>
      <w:r w:rsidR="00737B8C">
        <w:t>CHO enhancements for supporting NES</w:t>
      </w:r>
      <w:r w:rsidR="00B0419B">
        <w:t xml:space="preserve"> </w:t>
      </w:r>
      <w:r w:rsidR="00737B8C">
        <w:t>are</w:t>
      </w:r>
      <w:r w:rsidR="00002DC3">
        <w:t xml:space="preserve"> </w:t>
      </w:r>
      <w:r w:rsidR="00693530">
        <w:t>discussed</w:t>
      </w:r>
      <w:r w:rsidR="00E662AB">
        <w:t>,</w:t>
      </w:r>
      <w:r w:rsidR="00002DC3">
        <w:t xml:space="preserve"> with </w:t>
      </w:r>
      <w:r w:rsidR="00002DC3">
        <w:rPr>
          <w:lang w:eastAsia="zh-TW"/>
        </w:rPr>
        <w:t>the following observation</w:t>
      </w:r>
      <w:r w:rsidR="001352AD">
        <w:rPr>
          <w:lang w:eastAsia="zh-TW"/>
        </w:rPr>
        <w:t xml:space="preserve"> </w:t>
      </w:r>
      <w:r w:rsidR="00737B8C">
        <w:rPr>
          <w:lang w:eastAsia="zh-TW"/>
        </w:rPr>
        <w:t>being</w:t>
      </w:r>
      <w:r w:rsidR="00002DC3">
        <w:rPr>
          <w:lang w:eastAsia="zh-TW"/>
        </w:rPr>
        <w:t xml:space="preserve"> made.</w:t>
      </w:r>
    </w:p>
    <w:p w14:paraId="521BD25E" w14:textId="77777777" w:rsidR="0066503E" w:rsidRDefault="00DC1736" w:rsidP="001D4893">
      <w:pPr>
        <w:pStyle w:val="TOC1"/>
        <w:rPr>
          <w:rFonts w:eastAsiaTheme="minorEastAsia" w:cstheme="minorBidi"/>
          <w:sz w:val="22"/>
          <w:szCs w:val="22"/>
          <w:lang w:eastAsia="zh-TW"/>
        </w:rPr>
      </w:pPr>
      <w:r>
        <w:fldChar w:fldCharType="begin"/>
      </w:r>
      <w:r>
        <w:instrText xml:space="preserve"> TOC \n \t "Observation,1" </w:instrText>
      </w:r>
      <w:r>
        <w:fldChar w:fldCharType="separate"/>
      </w:r>
      <w:r w:rsidR="0066503E" w:rsidRPr="0053299A">
        <w:rPr>
          <w:bCs/>
        </w:rPr>
        <w:t>Observation 1</w:t>
      </w:r>
      <w:r w:rsidR="0066503E">
        <w:rPr>
          <w:rFonts w:eastAsiaTheme="minorEastAsia" w:cstheme="minorBidi"/>
          <w:sz w:val="22"/>
          <w:szCs w:val="22"/>
          <w:lang w:eastAsia="zh-TW"/>
        </w:rPr>
        <w:tab/>
      </w:r>
      <w:r w:rsidR="0066503E" w:rsidRPr="0053299A">
        <w:rPr>
          <w:i/>
        </w:rPr>
        <w:t>CondEventA4</w:t>
      </w:r>
      <w:r w:rsidR="0066503E">
        <w:t xml:space="preserve"> with a low threshold value can assure a successful handover before the start of a cell non-active period, but also makes the handover occur sooner than needed.</w:t>
      </w:r>
    </w:p>
    <w:p w14:paraId="31634E54" w14:textId="587D1858" w:rsidR="003148F3" w:rsidRDefault="00DC1736" w:rsidP="00032BDC">
      <w:r>
        <w:fldChar w:fldCharType="end"/>
      </w:r>
      <w:r w:rsidR="003148F3" w:rsidRPr="002F25EF">
        <w:t xml:space="preserve">Based on the </w:t>
      </w:r>
      <w:r w:rsidR="00A80A62">
        <w:t xml:space="preserve">observations and </w:t>
      </w:r>
      <w:r w:rsidR="00C3628C">
        <w:t xml:space="preserve">discussion </w:t>
      </w:r>
      <w:r w:rsidR="00042716">
        <w:t>in this paper</w:t>
      </w:r>
      <w:r w:rsidR="003148F3" w:rsidRPr="002F25EF">
        <w:t>, we respectfully ask RAN2 to discuss and consider the following proposals.</w:t>
      </w:r>
    </w:p>
    <w:p w14:paraId="4DEAB846" w14:textId="77777777" w:rsidR="0066503E" w:rsidRPr="001D4893" w:rsidRDefault="000244D1" w:rsidP="001D4893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1D4893">
        <w:rPr>
          <w:b/>
          <w:bCs/>
          <w:lang w:eastAsia="zh-TW"/>
        </w:rPr>
        <w:fldChar w:fldCharType="begin"/>
      </w:r>
      <w:r w:rsidRPr="001D4893">
        <w:rPr>
          <w:b/>
          <w:bCs/>
          <w:lang w:eastAsia="zh-TW"/>
        </w:rPr>
        <w:instrText xml:space="preserve"> TOC \n \t "Proposal" \c </w:instrText>
      </w:r>
      <w:r w:rsidRPr="001D4893">
        <w:rPr>
          <w:b/>
          <w:bCs/>
          <w:lang w:eastAsia="zh-TW"/>
        </w:rPr>
        <w:fldChar w:fldCharType="separate"/>
      </w:r>
      <w:r w:rsidR="0066503E" w:rsidRPr="001D4893">
        <w:rPr>
          <w:b/>
          <w:noProof/>
          <w:lang w:eastAsia="zh-TW"/>
        </w:rPr>
        <w:t>Proposal 1</w:t>
      </w:r>
      <w:r w:rsidR="0066503E" w:rsidRPr="001D4893">
        <w:rPr>
          <w:b/>
          <w:noProof/>
          <w:sz w:val="22"/>
          <w:szCs w:val="22"/>
          <w:lang w:eastAsia="zh-TW"/>
        </w:rPr>
        <w:tab/>
      </w:r>
      <w:r w:rsidR="0066503E" w:rsidRPr="001D4893">
        <w:rPr>
          <w:b/>
          <w:noProof/>
        </w:rPr>
        <w:t xml:space="preserve">The </w:t>
      </w:r>
      <w:r w:rsidR="0066503E" w:rsidRPr="001D4893">
        <w:rPr>
          <w:b/>
          <w:i/>
          <w:noProof/>
        </w:rPr>
        <w:t>MeasId</w:t>
      </w:r>
      <w:r w:rsidR="0066503E" w:rsidRPr="001D4893">
        <w:rPr>
          <w:b/>
          <w:noProof/>
        </w:rPr>
        <w:t xml:space="preserve"> associated to </w:t>
      </w:r>
      <w:r w:rsidR="0066503E" w:rsidRPr="001D4893">
        <w:rPr>
          <w:b/>
          <w:i/>
          <w:noProof/>
        </w:rPr>
        <w:t>condEventA4</w:t>
      </w:r>
      <w:r w:rsidR="0066503E" w:rsidRPr="001D4893">
        <w:rPr>
          <w:b/>
          <w:noProof/>
        </w:rPr>
        <w:t xml:space="preserve"> can be deactivated upon being configured to a NES-capable UE. FFS on how to deactivate the </w:t>
      </w:r>
      <w:r w:rsidR="0066503E" w:rsidRPr="001D4893">
        <w:rPr>
          <w:b/>
          <w:i/>
          <w:noProof/>
        </w:rPr>
        <w:t>MeasID</w:t>
      </w:r>
      <w:r w:rsidR="0066503E" w:rsidRPr="001D4893">
        <w:rPr>
          <w:b/>
          <w:noProof/>
        </w:rPr>
        <w:t xml:space="preserve"> associated to </w:t>
      </w:r>
      <w:r w:rsidR="0066503E" w:rsidRPr="001D4893">
        <w:rPr>
          <w:b/>
          <w:i/>
          <w:noProof/>
        </w:rPr>
        <w:t>condEventA4</w:t>
      </w:r>
      <w:r w:rsidR="0066503E" w:rsidRPr="001D4893">
        <w:rPr>
          <w:b/>
          <w:noProof/>
        </w:rPr>
        <w:t xml:space="preserve"> (e.g., autonomously or explicitly deactivate).</w:t>
      </w:r>
    </w:p>
    <w:p w14:paraId="40AC2634" w14:textId="77777777" w:rsidR="0066503E" w:rsidRPr="001D4893" w:rsidRDefault="0066503E" w:rsidP="001D4893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1D4893">
        <w:rPr>
          <w:b/>
          <w:noProof/>
          <w:lang w:eastAsia="zh-TW"/>
        </w:rPr>
        <w:t>Proposal 2</w:t>
      </w:r>
      <w:r w:rsidRPr="001D4893">
        <w:rPr>
          <w:b/>
          <w:noProof/>
          <w:sz w:val="22"/>
          <w:szCs w:val="22"/>
          <w:lang w:eastAsia="zh-TW"/>
        </w:rPr>
        <w:tab/>
      </w:r>
      <w:r w:rsidRPr="001D4893">
        <w:rPr>
          <w:b/>
          <w:noProof/>
        </w:rPr>
        <w:t xml:space="preserve">The </w:t>
      </w:r>
      <w:r w:rsidRPr="001D4893">
        <w:rPr>
          <w:b/>
          <w:i/>
          <w:noProof/>
        </w:rPr>
        <w:t>MeasId</w:t>
      </w:r>
      <w:r w:rsidRPr="001D4893">
        <w:rPr>
          <w:b/>
          <w:noProof/>
        </w:rPr>
        <w:t xml:space="preserve"> associated to </w:t>
      </w:r>
      <w:r w:rsidRPr="001D4893">
        <w:rPr>
          <w:b/>
          <w:i/>
          <w:noProof/>
        </w:rPr>
        <w:t>CondEventA4</w:t>
      </w:r>
      <w:r w:rsidRPr="001D4893">
        <w:rPr>
          <w:b/>
          <w:noProof/>
        </w:rPr>
        <w:t xml:space="preserve"> can be activated/deactivated upon UE receiving the DCI format 2_X for activating/deactivating the cell DTX/DRX/OFF mode for the serving cell.</w:t>
      </w:r>
    </w:p>
    <w:p w14:paraId="27426B63" w14:textId="77777777" w:rsidR="0066503E" w:rsidRPr="001D4893" w:rsidRDefault="0066503E" w:rsidP="001D4893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1D4893">
        <w:rPr>
          <w:b/>
          <w:noProof/>
          <w:lang w:eastAsia="zh-TW"/>
        </w:rPr>
        <w:t>Proposal 3</w:t>
      </w:r>
      <w:r w:rsidRPr="001D4893">
        <w:rPr>
          <w:b/>
          <w:noProof/>
          <w:sz w:val="22"/>
          <w:szCs w:val="22"/>
          <w:lang w:eastAsia="zh-TW"/>
        </w:rPr>
        <w:tab/>
      </w:r>
      <w:r w:rsidRPr="001D4893">
        <w:rPr>
          <w:b/>
          <w:noProof/>
        </w:rPr>
        <w:t xml:space="preserve">The </w:t>
      </w:r>
      <w:r w:rsidRPr="001D4893">
        <w:rPr>
          <w:b/>
          <w:i/>
          <w:noProof/>
        </w:rPr>
        <w:t>MeasId</w:t>
      </w:r>
      <w:r w:rsidRPr="001D4893">
        <w:rPr>
          <w:b/>
          <w:noProof/>
        </w:rPr>
        <w:t xml:space="preserve"> associated to </w:t>
      </w:r>
      <w:r w:rsidRPr="001D4893">
        <w:rPr>
          <w:b/>
          <w:i/>
          <w:noProof/>
        </w:rPr>
        <w:t>CondEventA4</w:t>
      </w:r>
      <w:r w:rsidRPr="001D4893">
        <w:rPr>
          <w:b/>
          <w:noProof/>
        </w:rPr>
        <w:t xml:space="preserve"> can be activated upon UE receiving the RRC message configuring the cell DTX/DRX/OFF mode, if the cell DTX/DRX/OFF mode is not to be activated/deactivated by the L1 signal.</w:t>
      </w:r>
    </w:p>
    <w:p w14:paraId="3A1E8E48" w14:textId="77777777" w:rsidR="0066503E" w:rsidRPr="001D4893" w:rsidRDefault="0066503E" w:rsidP="001D4893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1D4893">
        <w:rPr>
          <w:b/>
          <w:noProof/>
          <w:lang w:eastAsia="zh-TW"/>
        </w:rPr>
        <w:t>Proposal 4</w:t>
      </w:r>
      <w:r w:rsidRPr="001D4893">
        <w:rPr>
          <w:b/>
          <w:noProof/>
          <w:sz w:val="22"/>
          <w:szCs w:val="22"/>
          <w:lang w:eastAsia="zh-TW"/>
        </w:rPr>
        <w:tab/>
      </w:r>
      <w:r w:rsidRPr="001D4893">
        <w:rPr>
          <w:b/>
          <w:noProof/>
        </w:rPr>
        <w:t xml:space="preserve">The </w:t>
      </w:r>
      <w:r w:rsidRPr="001D4893">
        <w:rPr>
          <w:b/>
          <w:i/>
          <w:noProof/>
        </w:rPr>
        <w:t>MeasId</w:t>
      </w:r>
      <w:r w:rsidRPr="001D4893">
        <w:rPr>
          <w:b/>
          <w:noProof/>
        </w:rPr>
        <w:t xml:space="preserve"> associated to </w:t>
      </w:r>
      <w:r w:rsidRPr="001D4893">
        <w:rPr>
          <w:b/>
          <w:i/>
          <w:noProof/>
        </w:rPr>
        <w:t>CondEventA4</w:t>
      </w:r>
      <w:r w:rsidRPr="001D4893">
        <w:rPr>
          <w:b/>
          <w:noProof/>
        </w:rPr>
        <w:t xml:space="preserve"> can be activated autonomously upon </w:t>
      </w:r>
      <w:r w:rsidRPr="001D4893">
        <w:rPr>
          <w:b/>
          <w:i/>
          <w:noProof/>
        </w:rPr>
        <w:t>X</w:t>
      </w:r>
      <w:r w:rsidRPr="001D4893">
        <w:rPr>
          <w:b/>
          <w:noProof/>
        </w:rPr>
        <w:t xml:space="preserve"> time units before the serving cell enters a cell non-active or a cell off period.</w:t>
      </w:r>
    </w:p>
    <w:p w14:paraId="4145276A" w14:textId="77777777" w:rsidR="0066503E" w:rsidRPr="001D4893" w:rsidRDefault="0066503E" w:rsidP="001D4893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1D4893">
        <w:rPr>
          <w:b/>
          <w:noProof/>
          <w:lang w:eastAsia="zh-TW"/>
        </w:rPr>
        <w:t>Proposal 5</w:t>
      </w:r>
      <w:r w:rsidRPr="001D4893">
        <w:rPr>
          <w:b/>
          <w:noProof/>
          <w:sz w:val="22"/>
          <w:szCs w:val="22"/>
          <w:lang w:eastAsia="zh-TW"/>
        </w:rPr>
        <w:tab/>
      </w:r>
      <w:r w:rsidRPr="001D4893">
        <w:rPr>
          <w:b/>
          <w:noProof/>
          <w:lang w:eastAsia="zh-TW"/>
        </w:rPr>
        <w:t>The network can inform the UE of which neighbor cell(s) is/are or will be operating in the cell DTX/DRX/OFF mode. FFS on the signaling.</w:t>
      </w:r>
    </w:p>
    <w:p w14:paraId="3E375421" w14:textId="76B2B499" w:rsidR="003148F3" w:rsidRDefault="0066503E" w:rsidP="001D4893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</w:pPr>
      <w:r w:rsidRPr="001D4893">
        <w:rPr>
          <w:b/>
          <w:noProof/>
          <w:lang w:eastAsia="zh-TW"/>
        </w:rPr>
        <w:t>Proposal 6</w:t>
      </w:r>
      <w:r w:rsidRPr="001D4893">
        <w:rPr>
          <w:b/>
          <w:noProof/>
          <w:sz w:val="22"/>
          <w:szCs w:val="22"/>
          <w:lang w:eastAsia="zh-TW"/>
        </w:rPr>
        <w:tab/>
      </w:r>
      <w:r w:rsidRPr="001D4893">
        <w:rPr>
          <w:b/>
          <w:noProof/>
        </w:rPr>
        <w:t>The serving cell can inform the UE of its cell-off period(s) by using the same signal framework as the cell DTX/DRX mode (i.e. configured by RRC and activated by DCI format 2_X). Send an LS to RAN1 for the feasibility check if needed.</w:t>
      </w:r>
      <w:r w:rsidR="000244D1" w:rsidRPr="001D4893">
        <w:rPr>
          <w:b/>
          <w:bCs/>
          <w:lang w:eastAsia="zh-TW"/>
        </w:rPr>
        <w:fldChar w:fldCharType="end"/>
      </w:r>
    </w:p>
    <w:p w14:paraId="6BA35080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Reference</w:t>
      </w:r>
    </w:p>
    <w:p w14:paraId="4F3E3B82" w14:textId="427A4EAC" w:rsidR="006E3608" w:rsidRDefault="00714F09" w:rsidP="005B2834">
      <w:pPr>
        <w:pStyle w:val="Reference"/>
        <w:jc w:val="left"/>
        <w:rPr>
          <w:lang w:eastAsia="en-US"/>
        </w:rPr>
      </w:pPr>
      <w:r>
        <w:t xml:space="preserve">R2-2307001, </w:t>
      </w:r>
      <w:r w:rsidR="00603AD9">
        <w:t>Report of 3GPP TSG RAN WG2 meeting #12</w:t>
      </w:r>
      <w:r w:rsidR="00C77601">
        <w:t>2</w:t>
      </w:r>
      <w:r w:rsidR="00603AD9">
        <w:t>.</w:t>
      </w:r>
    </w:p>
    <w:p w14:paraId="5572C1A8" w14:textId="2641D3FD" w:rsidR="009A7CA5" w:rsidRPr="00141BC3" w:rsidRDefault="009A7CA5" w:rsidP="000B2C21">
      <w:pPr>
        <w:pStyle w:val="Reference"/>
        <w:jc w:val="left"/>
        <w:rPr>
          <w:lang w:eastAsia="en-US"/>
        </w:rPr>
      </w:pPr>
      <w:r>
        <w:t>Draft Report of 3GPP TSG RAN WG2 meeting #123.</w:t>
      </w:r>
      <w:bookmarkStart w:id="26" w:name="_GoBack"/>
      <w:bookmarkEnd w:id="26"/>
    </w:p>
    <w:sectPr w:rsidR="009A7CA5" w:rsidRPr="00141BC3" w:rsidSect="00B86623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A8935" w14:textId="77777777" w:rsidR="000D49C2" w:rsidRDefault="000D49C2" w:rsidP="006B14CE">
      <w:pPr>
        <w:spacing w:after="0"/>
      </w:pPr>
      <w:r>
        <w:separator/>
      </w:r>
    </w:p>
  </w:endnote>
  <w:endnote w:type="continuationSeparator" w:id="0">
    <w:p w14:paraId="784E1CCA" w14:textId="77777777" w:rsidR="000D49C2" w:rsidRDefault="000D49C2" w:rsidP="006B1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14E89" w14:textId="77777777" w:rsidR="000D49C2" w:rsidRDefault="000D49C2" w:rsidP="006B14CE">
      <w:pPr>
        <w:spacing w:after="0"/>
      </w:pPr>
      <w:r>
        <w:separator/>
      </w:r>
    </w:p>
  </w:footnote>
  <w:footnote w:type="continuationSeparator" w:id="0">
    <w:p w14:paraId="5BBA49E8" w14:textId="77777777" w:rsidR="000D49C2" w:rsidRDefault="000D49C2" w:rsidP="006B14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153727"/>
    <w:multiLevelType w:val="hybridMultilevel"/>
    <w:tmpl w:val="F36E52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94665"/>
    <w:multiLevelType w:val="hybridMultilevel"/>
    <w:tmpl w:val="906E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D07F8F"/>
    <w:multiLevelType w:val="hybridMultilevel"/>
    <w:tmpl w:val="5A6417A8"/>
    <w:lvl w:ilvl="0" w:tplc="9A681C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1EAAD3BE"/>
    <w:lvl w:ilvl="0" w:tplc="9A1A58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5"/>
  </w:num>
  <w:num w:numId="5">
    <w:abstractNumId w:val="9"/>
  </w:num>
  <w:num w:numId="6">
    <w:abstractNumId w:val="0"/>
  </w:num>
  <w:num w:numId="7">
    <w:abstractNumId w:val="6"/>
  </w:num>
  <w:num w:numId="8">
    <w:abstractNumId w:val="16"/>
  </w:num>
  <w:num w:numId="9">
    <w:abstractNumId w:val="14"/>
  </w:num>
  <w:num w:numId="10">
    <w:abstractNumId w:val="4"/>
  </w:num>
  <w:num w:numId="11">
    <w:abstractNumId w:val="11"/>
  </w:num>
  <w:num w:numId="12">
    <w:abstractNumId w:val="15"/>
    <w:lvlOverride w:ilvl="0">
      <w:startOverride w:val="1"/>
    </w:lvlOverride>
  </w:num>
  <w:num w:numId="13">
    <w:abstractNumId w:val="5"/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8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814"/>
    <w:rsid w:val="000026BD"/>
    <w:rsid w:val="00002C72"/>
    <w:rsid w:val="00002DC3"/>
    <w:rsid w:val="00004007"/>
    <w:rsid w:val="00006A0B"/>
    <w:rsid w:val="00007920"/>
    <w:rsid w:val="0001124D"/>
    <w:rsid w:val="0001353D"/>
    <w:rsid w:val="000144AC"/>
    <w:rsid w:val="00014E3C"/>
    <w:rsid w:val="000157B7"/>
    <w:rsid w:val="00015E9A"/>
    <w:rsid w:val="000218F7"/>
    <w:rsid w:val="00021D25"/>
    <w:rsid w:val="000223C6"/>
    <w:rsid w:val="000240FF"/>
    <w:rsid w:val="000244D1"/>
    <w:rsid w:val="00032BDC"/>
    <w:rsid w:val="00033524"/>
    <w:rsid w:val="00034B65"/>
    <w:rsid w:val="000365B0"/>
    <w:rsid w:val="00040E77"/>
    <w:rsid w:val="00042716"/>
    <w:rsid w:val="00042D48"/>
    <w:rsid w:val="0004305F"/>
    <w:rsid w:val="00043F91"/>
    <w:rsid w:val="0004564A"/>
    <w:rsid w:val="00047569"/>
    <w:rsid w:val="00050838"/>
    <w:rsid w:val="000514DB"/>
    <w:rsid w:val="00051795"/>
    <w:rsid w:val="00051C77"/>
    <w:rsid w:val="00052AA1"/>
    <w:rsid w:val="00057956"/>
    <w:rsid w:val="0006041F"/>
    <w:rsid w:val="0006042C"/>
    <w:rsid w:val="000643BD"/>
    <w:rsid w:val="00066F92"/>
    <w:rsid w:val="000727E7"/>
    <w:rsid w:val="000738BC"/>
    <w:rsid w:val="000745A7"/>
    <w:rsid w:val="0007724F"/>
    <w:rsid w:val="0008016B"/>
    <w:rsid w:val="000805E6"/>
    <w:rsid w:val="0008272D"/>
    <w:rsid w:val="00084BA5"/>
    <w:rsid w:val="00085AAD"/>
    <w:rsid w:val="000866CC"/>
    <w:rsid w:val="00090607"/>
    <w:rsid w:val="0009501F"/>
    <w:rsid w:val="00097172"/>
    <w:rsid w:val="00097D9B"/>
    <w:rsid w:val="000A198D"/>
    <w:rsid w:val="000A2B6F"/>
    <w:rsid w:val="000A549E"/>
    <w:rsid w:val="000A5E9D"/>
    <w:rsid w:val="000A69A1"/>
    <w:rsid w:val="000A710A"/>
    <w:rsid w:val="000A710D"/>
    <w:rsid w:val="000A7790"/>
    <w:rsid w:val="000B2C21"/>
    <w:rsid w:val="000B34D0"/>
    <w:rsid w:val="000B606F"/>
    <w:rsid w:val="000B609C"/>
    <w:rsid w:val="000B79B7"/>
    <w:rsid w:val="000C0F04"/>
    <w:rsid w:val="000C624C"/>
    <w:rsid w:val="000C6BAD"/>
    <w:rsid w:val="000D3F72"/>
    <w:rsid w:val="000D49C2"/>
    <w:rsid w:val="000E21C1"/>
    <w:rsid w:val="000E25C3"/>
    <w:rsid w:val="000E3722"/>
    <w:rsid w:val="000E7390"/>
    <w:rsid w:val="000F0264"/>
    <w:rsid w:val="000F0731"/>
    <w:rsid w:val="000F172A"/>
    <w:rsid w:val="000F2CED"/>
    <w:rsid w:val="000F4B9E"/>
    <w:rsid w:val="000F5254"/>
    <w:rsid w:val="000F6AB8"/>
    <w:rsid w:val="000F710B"/>
    <w:rsid w:val="000F7D57"/>
    <w:rsid w:val="00100419"/>
    <w:rsid w:val="00100661"/>
    <w:rsid w:val="00101953"/>
    <w:rsid w:val="00102169"/>
    <w:rsid w:val="00102345"/>
    <w:rsid w:val="0010303C"/>
    <w:rsid w:val="001040E6"/>
    <w:rsid w:val="001041E1"/>
    <w:rsid w:val="0010464C"/>
    <w:rsid w:val="001118EE"/>
    <w:rsid w:val="0011202F"/>
    <w:rsid w:val="00113FFF"/>
    <w:rsid w:val="001172FC"/>
    <w:rsid w:val="00117331"/>
    <w:rsid w:val="0012084C"/>
    <w:rsid w:val="00120BBD"/>
    <w:rsid w:val="00124A2C"/>
    <w:rsid w:val="001253C1"/>
    <w:rsid w:val="001279F3"/>
    <w:rsid w:val="00130886"/>
    <w:rsid w:val="00131C9F"/>
    <w:rsid w:val="00132AD4"/>
    <w:rsid w:val="00132F14"/>
    <w:rsid w:val="00133BC9"/>
    <w:rsid w:val="00134E77"/>
    <w:rsid w:val="001352AD"/>
    <w:rsid w:val="001373AA"/>
    <w:rsid w:val="00141BC3"/>
    <w:rsid w:val="00143257"/>
    <w:rsid w:val="00143B8B"/>
    <w:rsid w:val="00143D72"/>
    <w:rsid w:val="00144399"/>
    <w:rsid w:val="00147AF2"/>
    <w:rsid w:val="00147E36"/>
    <w:rsid w:val="0015057E"/>
    <w:rsid w:val="00151AE0"/>
    <w:rsid w:val="00153D6E"/>
    <w:rsid w:val="00154906"/>
    <w:rsid w:val="00154D0A"/>
    <w:rsid w:val="00156FEC"/>
    <w:rsid w:val="0015755D"/>
    <w:rsid w:val="00160460"/>
    <w:rsid w:val="00160B1A"/>
    <w:rsid w:val="00163E10"/>
    <w:rsid w:val="001644A4"/>
    <w:rsid w:val="00166053"/>
    <w:rsid w:val="00166B48"/>
    <w:rsid w:val="00167267"/>
    <w:rsid w:val="00171506"/>
    <w:rsid w:val="0017178D"/>
    <w:rsid w:val="00173211"/>
    <w:rsid w:val="001746BD"/>
    <w:rsid w:val="0017478A"/>
    <w:rsid w:val="00175513"/>
    <w:rsid w:val="00180F57"/>
    <w:rsid w:val="00182980"/>
    <w:rsid w:val="001834C7"/>
    <w:rsid w:val="00183CD9"/>
    <w:rsid w:val="0018442F"/>
    <w:rsid w:val="001856A2"/>
    <w:rsid w:val="00186203"/>
    <w:rsid w:val="001871C1"/>
    <w:rsid w:val="0018757C"/>
    <w:rsid w:val="001902B9"/>
    <w:rsid w:val="0019070B"/>
    <w:rsid w:val="00190BE2"/>
    <w:rsid w:val="0019146F"/>
    <w:rsid w:val="001919F4"/>
    <w:rsid w:val="001921F9"/>
    <w:rsid w:val="0019231D"/>
    <w:rsid w:val="00197B28"/>
    <w:rsid w:val="001A2694"/>
    <w:rsid w:val="001A2A40"/>
    <w:rsid w:val="001A3B7F"/>
    <w:rsid w:val="001A6490"/>
    <w:rsid w:val="001A6D2D"/>
    <w:rsid w:val="001A791F"/>
    <w:rsid w:val="001B14C5"/>
    <w:rsid w:val="001B188B"/>
    <w:rsid w:val="001B1A92"/>
    <w:rsid w:val="001B1B52"/>
    <w:rsid w:val="001B25AE"/>
    <w:rsid w:val="001B3883"/>
    <w:rsid w:val="001B4C26"/>
    <w:rsid w:val="001B4DE3"/>
    <w:rsid w:val="001C26D3"/>
    <w:rsid w:val="001C323F"/>
    <w:rsid w:val="001C3245"/>
    <w:rsid w:val="001C3557"/>
    <w:rsid w:val="001C5446"/>
    <w:rsid w:val="001C585E"/>
    <w:rsid w:val="001C6558"/>
    <w:rsid w:val="001D1376"/>
    <w:rsid w:val="001D2A04"/>
    <w:rsid w:val="001D4893"/>
    <w:rsid w:val="001D541F"/>
    <w:rsid w:val="001D77C0"/>
    <w:rsid w:val="001E084B"/>
    <w:rsid w:val="001E4C5D"/>
    <w:rsid w:val="001E6A10"/>
    <w:rsid w:val="001F2815"/>
    <w:rsid w:val="001F60FA"/>
    <w:rsid w:val="00200BE9"/>
    <w:rsid w:val="002026C9"/>
    <w:rsid w:val="002056F4"/>
    <w:rsid w:val="002079CF"/>
    <w:rsid w:val="002104E9"/>
    <w:rsid w:val="00213F9D"/>
    <w:rsid w:val="00215D99"/>
    <w:rsid w:val="00216CE3"/>
    <w:rsid w:val="00217613"/>
    <w:rsid w:val="00217D3A"/>
    <w:rsid w:val="0022401D"/>
    <w:rsid w:val="002260B7"/>
    <w:rsid w:val="002268E2"/>
    <w:rsid w:val="00230BC7"/>
    <w:rsid w:val="00232411"/>
    <w:rsid w:val="00235B4A"/>
    <w:rsid w:val="00235EE2"/>
    <w:rsid w:val="00237841"/>
    <w:rsid w:val="00240BC1"/>
    <w:rsid w:val="0024263D"/>
    <w:rsid w:val="00244EBF"/>
    <w:rsid w:val="00254B91"/>
    <w:rsid w:val="002575D0"/>
    <w:rsid w:val="00261337"/>
    <w:rsid w:val="002652D4"/>
    <w:rsid w:val="00265DC4"/>
    <w:rsid w:val="00267639"/>
    <w:rsid w:val="002733E3"/>
    <w:rsid w:val="00274E8A"/>
    <w:rsid w:val="00280032"/>
    <w:rsid w:val="00280415"/>
    <w:rsid w:val="00281A58"/>
    <w:rsid w:val="00282ACC"/>
    <w:rsid w:val="0029207D"/>
    <w:rsid w:val="002949E1"/>
    <w:rsid w:val="00295CCA"/>
    <w:rsid w:val="002A05E7"/>
    <w:rsid w:val="002A1B1D"/>
    <w:rsid w:val="002A4031"/>
    <w:rsid w:val="002A7C43"/>
    <w:rsid w:val="002B02B6"/>
    <w:rsid w:val="002B102F"/>
    <w:rsid w:val="002B470A"/>
    <w:rsid w:val="002B5637"/>
    <w:rsid w:val="002B6788"/>
    <w:rsid w:val="002C1DBD"/>
    <w:rsid w:val="002C3EE9"/>
    <w:rsid w:val="002C55D4"/>
    <w:rsid w:val="002C777A"/>
    <w:rsid w:val="002C7EB8"/>
    <w:rsid w:val="002D06A9"/>
    <w:rsid w:val="002D2096"/>
    <w:rsid w:val="002D361E"/>
    <w:rsid w:val="002D55B3"/>
    <w:rsid w:val="002D581C"/>
    <w:rsid w:val="002D663B"/>
    <w:rsid w:val="002D68A1"/>
    <w:rsid w:val="002D6C7E"/>
    <w:rsid w:val="002F0716"/>
    <w:rsid w:val="002F2433"/>
    <w:rsid w:val="002F5E5A"/>
    <w:rsid w:val="002F77F0"/>
    <w:rsid w:val="002F7C0F"/>
    <w:rsid w:val="003003A3"/>
    <w:rsid w:val="00301E77"/>
    <w:rsid w:val="00303142"/>
    <w:rsid w:val="00304025"/>
    <w:rsid w:val="00306BFE"/>
    <w:rsid w:val="00307574"/>
    <w:rsid w:val="00307ACC"/>
    <w:rsid w:val="003100CE"/>
    <w:rsid w:val="00310DBD"/>
    <w:rsid w:val="00311F5D"/>
    <w:rsid w:val="003148F3"/>
    <w:rsid w:val="00317C71"/>
    <w:rsid w:val="00322331"/>
    <w:rsid w:val="003248C5"/>
    <w:rsid w:val="003262BA"/>
    <w:rsid w:val="0032640C"/>
    <w:rsid w:val="00327987"/>
    <w:rsid w:val="003279D4"/>
    <w:rsid w:val="00344DAB"/>
    <w:rsid w:val="0034630A"/>
    <w:rsid w:val="00347481"/>
    <w:rsid w:val="00347E77"/>
    <w:rsid w:val="00350711"/>
    <w:rsid w:val="0035192A"/>
    <w:rsid w:val="00352405"/>
    <w:rsid w:val="003524B8"/>
    <w:rsid w:val="00352ABE"/>
    <w:rsid w:val="00354FEA"/>
    <w:rsid w:val="003560AE"/>
    <w:rsid w:val="0036067A"/>
    <w:rsid w:val="00360999"/>
    <w:rsid w:val="003643F8"/>
    <w:rsid w:val="0036525A"/>
    <w:rsid w:val="00366D43"/>
    <w:rsid w:val="0036738E"/>
    <w:rsid w:val="00367D59"/>
    <w:rsid w:val="00372E68"/>
    <w:rsid w:val="00373786"/>
    <w:rsid w:val="00373A92"/>
    <w:rsid w:val="00373B9C"/>
    <w:rsid w:val="003764F0"/>
    <w:rsid w:val="003801BA"/>
    <w:rsid w:val="0038462D"/>
    <w:rsid w:val="00386E26"/>
    <w:rsid w:val="00393D5B"/>
    <w:rsid w:val="003A093F"/>
    <w:rsid w:val="003A19DD"/>
    <w:rsid w:val="003A2E97"/>
    <w:rsid w:val="003A643C"/>
    <w:rsid w:val="003B0352"/>
    <w:rsid w:val="003B036D"/>
    <w:rsid w:val="003B0D1A"/>
    <w:rsid w:val="003B3A86"/>
    <w:rsid w:val="003B64EF"/>
    <w:rsid w:val="003C0873"/>
    <w:rsid w:val="003C3727"/>
    <w:rsid w:val="003C5560"/>
    <w:rsid w:val="003C75FD"/>
    <w:rsid w:val="003C7B16"/>
    <w:rsid w:val="003D1F58"/>
    <w:rsid w:val="003D3E2F"/>
    <w:rsid w:val="003D6133"/>
    <w:rsid w:val="003E0432"/>
    <w:rsid w:val="003E093F"/>
    <w:rsid w:val="003E723D"/>
    <w:rsid w:val="003E797B"/>
    <w:rsid w:val="003F15F3"/>
    <w:rsid w:val="003F64C7"/>
    <w:rsid w:val="003F73E5"/>
    <w:rsid w:val="004002EA"/>
    <w:rsid w:val="004018F7"/>
    <w:rsid w:val="00402A45"/>
    <w:rsid w:val="00403BEF"/>
    <w:rsid w:val="004046C1"/>
    <w:rsid w:val="00406EE8"/>
    <w:rsid w:val="0040768E"/>
    <w:rsid w:val="004077FF"/>
    <w:rsid w:val="004128C5"/>
    <w:rsid w:val="00412FFF"/>
    <w:rsid w:val="0041371B"/>
    <w:rsid w:val="00414416"/>
    <w:rsid w:val="0041535F"/>
    <w:rsid w:val="0041778B"/>
    <w:rsid w:val="00420CF5"/>
    <w:rsid w:val="004219DF"/>
    <w:rsid w:val="00423387"/>
    <w:rsid w:val="0042665F"/>
    <w:rsid w:val="0042707A"/>
    <w:rsid w:val="004278A1"/>
    <w:rsid w:val="004279E4"/>
    <w:rsid w:val="00427E70"/>
    <w:rsid w:val="00436BB1"/>
    <w:rsid w:val="00442686"/>
    <w:rsid w:val="0044596F"/>
    <w:rsid w:val="004472DD"/>
    <w:rsid w:val="0045254D"/>
    <w:rsid w:val="00453036"/>
    <w:rsid w:val="00453948"/>
    <w:rsid w:val="004621D9"/>
    <w:rsid w:val="00465A21"/>
    <w:rsid w:val="00467C8A"/>
    <w:rsid w:val="0047417F"/>
    <w:rsid w:val="0047603D"/>
    <w:rsid w:val="00477B70"/>
    <w:rsid w:val="00480541"/>
    <w:rsid w:val="0048175A"/>
    <w:rsid w:val="0048206D"/>
    <w:rsid w:val="0048215A"/>
    <w:rsid w:val="004852CC"/>
    <w:rsid w:val="00486A48"/>
    <w:rsid w:val="00486CA2"/>
    <w:rsid w:val="004903F4"/>
    <w:rsid w:val="00490CDB"/>
    <w:rsid w:val="004923A0"/>
    <w:rsid w:val="004943AB"/>
    <w:rsid w:val="004967BE"/>
    <w:rsid w:val="00496F9B"/>
    <w:rsid w:val="0049738E"/>
    <w:rsid w:val="004A0A25"/>
    <w:rsid w:val="004A2AC2"/>
    <w:rsid w:val="004A32F7"/>
    <w:rsid w:val="004A473B"/>
    <w:rsid w:val="004A4A7E"/>
    <w:rsid w:val="004A5788"/>
    <w:rsid w:val="004A5BC1"/>
    <w:rsid w:val="004A5D5C"/>
    <w:rsid w:val="004A74DB"/>
    <w:rsid w:val="004A7E1E"/>
    <w:rsid w:val="004A7E78"/>
    <w:rsid w:val="004B14BF"/>
    <w:rsid w:val="004B1713"/>
    <w:rsid w:val="004B317F"/>
    <w:rsid w:val="004B41DB"/>
    <w:rsid w:val="004C0BBF"/>
    <w:rsid w:val="004C1188"/>
    <w:rsid w:val="004C337C"/>
    <w:rsid w:val="004D04A8"/>
    <w:rsid w:val="004D1F4B"/>
    <w:rsid w:val="004D2C39"/>
    <w:rsid w:val="004D3BC4"/>
    <w:rsid w:val="004D533D"/>
    <w:rsid w:val="004D728F"/>
    <w:rsid w:val="004E3FDC"/>
    <w:rsid w:val="004E52D7"/>
    <w:rsid w:val="004E60D9"/>
    <w:rsid w:val="004E6A30"/>
    <w:rsid w:val="004E7334"/>
    <w:rsid w:val="004F250C"/>
    <w:rsid w:val="004F2530"/>
    <w:rsid w:val="004F2770"/>
    <w:rsid w:val="004F391F"/>
    <w:rsid w:val="004F48FF"/>
    <w:rsid w:val="004F61F4"/>
    <w:rsid w:val="004F6A0A"/>
    <w:rsid w:val="004F70F2"/>
    <w:rsid w:val="00502DC8"/>
    <w:rsid w:val="00505678"/>
    <w:rsid w:val="005056BC"/>
    <w:rsid w:val="00505E42"/>
    <w:rsid w:val="0050672C"/>
    <w:rsid w:val="00510B16"/>
    <w:rsid w:val="00511CC9"/>
    <w:rsid w:val="005132C2"/>
    <w:rsid w:val="005164DB"/>
    <w:rsid w:val="005209A4"/>
    <w:rsid w:val="00521A8C"/>
    <w:rsid w:val="00522039"/>
    <w:rsid w:val="00522170"/>
    <w:rsid w:val="005225E8"/>
    <w:rsid w:val="00523D52"/>
    <w:rsid w:val="00524FEB"/>
    <w:rsid w:val="00525110"/>
    <w:rsid w:val="005254BA"/>
    <w:rsid w:val="00527C10"/>
    <w:rsid w:val="00531ADF"/>
    <w:rsid w:val="00532061"/>
    <w:rsid w:val="00532567"/>
    <w:rsid w:val="005327FC"/>
    <w:rsid w:val="00533F3F"/>
    <w:rsid w:val="005378C5"/>
    <w:rsid w:val="00540F32"/>
    <w:rsid w:val="00541A1B"/>
    <w:rsid w:val="00542A8F"/>
    <w:rsid w:val="00547B13"/>
    <w:rsid w:val="005513A5"/>
    <w:rsid w:val="00552257"/>
    <w:rsid w:val="00554E67"/>
    <w:rsid w:val="005609AC"/>
    <w:rsid w:val="005613D3"/>
    <w:rsid w:val="00561745"/>
    <w:rsid w:val="00562827"/>
    <w:rsid w:val="00564696"/>
    <w:rsid w:val="005659B7"/>
    <w:rsid w:val="00570AE4"/>
    <w:rsid w:val="00572954"/>
    <w:rsid w:val="00577A77"/>
    <w:rsid w:val="00580B06"/>
    <w:rsid w:val="00581690"/>
    <w:rsid w:val="00585EF4"/>
    <w:rsid w:val="0058722E"/>
    <w:rsid w:val="00587526"/>
    <w:rsid w:val="0058782A"/>
    <w:rsid w:val="00592BDD"/>
    <w:rsid w:val="005937FE"/>
    <w:rsid w:val="00596733"/>
    <w:rsid w:val="00596BD9"/>
    <w:rsid w:val="00596CF8"/>
    <w:rsid w:val="005A0B13"/>
    <w:rsid w:val="005A0C32"/>
    <w:rsid w:val="005A2CCB"/>
    <w:rsid w:val="005A2F0E"/>
    <w:rsid w:val="005A531D"/>
    <w:rsid w:val="005A6E97"/>
    <w:rsid w:val="005A7E32"/>
    <w:rsid w:val="005B03FA"/>
    <w:rsid w:val="005B2834"/>
    <w:rsid w:val="005B350C"/>
    <w:rsid w:val="005B421A"/>
    <w:rsid w:val="005B4979"/>
    <w:rsid w:val="005B56FA"/>
    <w:rsid w:val="005B57A5"/>
    <w:rsid w:val="005C0BE5"/>
    <w:rsid w:val="005C590B"/>
    <w:rsid w:val="005C6A4F"/>
    <w:rsid w:val="005D0C2B"/>
    <w:rsid w:val="005D1BBE"/>
    <w:rsid w:val="005D2E7A"/>
    <w:rsid w:val="005D3529"/>
    <w:rsid w:val="005D4A6E"/>
    <w:rsid w:val="005D63AE"/>
    <w:rsid w:val="005D6590"/>
    <w:rsid w:val="005D6BC6"/>
    <w:rsid w:val="005D725D"/>
    <w:rsid w:val="005E0421"/>
    <w:rsid w:val="005E0AA0"/>
    <w:rsid w:val="005E1F0E"/>
    <w:rsid w:val="005E5135"/>
    <w:rsid w:val="005E7C71"/>
    <w:rsid w:val="005F08CA"/>
    <w:rsid w:val="005F6274"/>
    <w:rsid w:val="005F7143"/>
    <w:rsid w:val="00603AD9"/>
    <w:rsid w:val="00603FF9"/>
    <w:rsid w:val="0060436B"/>
    <w:rsid w:val="0060493A"/>
    <w:rsid w:val="006054E0"/>
    <w:rsid w:val="00607A87"/>
    <w:rsid w:val="00607F37"/>
    <w:rsid w:val="00610778"/>
    <w:rsid w:val="00612BAC"/>
    <w:rsid w:val="00614105"/>
    <w:rsid w:val="00616095"/>
    <w:rsid w:val="00616A04"/>
    <w:rsid w:val="00617DAB"/>
    <w:rsid w:val="00622755"/>
    <w:rsid w:val="0062443B"/>
    <w:rsid w:val="006255D1"/>
    <w:rsid w:val="00625F89"/>
    <w:rsid w:val="006302D3"/>
    <w:rsid w:val="00630531"/>
    <w:rsid w:val="00630D56"/>
    <w:rsid w:val="0063116E"/>
    <w:rsid w:val="00640817"/>
    <w:rsid w:val="00641C2C"/>
    <w:rsid w:val="00642A26"/>
    <w:rsid w:val="00642C07"/>
    <w:rsid w:val="00646C6E"/>
    <w:rsid w:val="00646D1A"/>
    <w:rsid w:val="0064735E"/>
    <w:rsid w:val="00652028"/>
    <w:rsid w:val="00652F58"/>
    <w:rsid w:val="006530BC"/>
    <w:rsid w:val="0065383B"/>
    <w:rsid w:val="00653BC0"/>
    <w:rsid w:val="00654091"/>
    <w:rsid w:val="00657CD0"/>
    <w:rsid w:val="00660825"/>
    <w:rsid w:val="00661FA4"/>
    <w:rsid w:val="0066208C"/>
    <w:rsid w:val="00662CEE"/>
    <w:rsid w:val="006630EB"/>
    <w:rsid w:val="0066409F"/>
    <w:rsid w:val="00664FAD"/>
    <w:rsid w:val="0066503E"/>
    <w:rsid w:val="00667D0C"/>
    <w:rsid w:val="00671BC2"/>
    <w:rsid w:val="00672120"/>
    <w:rsid w:val="00673071"/>
    <w:rsid w:val="00676EE0"/>
    <w:rsid w:val="00684D24"/>
    <w:rsid w:val="00692862"/>
    <w:rsid w:val="00693530"/>
    <w:rsid w:val="00694AE9"/>
    <w:rsid w:val="00696637"/>
    <w:rsid w:val="006A01BA"/>
    <w:rsid w:val="006A215E"/>
    <w:rsid w:val="006A6999"/>
    <w:rsid w:val="006B07C8"/>
    <w:rsid w:val="006B14CE"/>
    <w:rsid w:val="006B1546"/>
    <w:rsid w:val="006B208A"/>
    <w:rsid w:val="006B460B"/>
    <w:rsid w:val="006B613B"/>
    <w:rsid w:val="006B734F"/>
    <w:rsid w:val="006B7645"/>
    <w:rsid w:val="006B77D2"/>
    <w:rsid w:val="006C20B0"/>
    <w:rsid w:val="006C2188"/>
    <w:rsid w:val="006C2742"/>
    <w:rsid w:val="006C5FF1"/>
    <w:rsid w:val="006C7256"/>
    <w:rsid w:val="006D2B3C"/>
    <w:rsid w:val="006D6829"/>
    <w:rsid w:val="006D6AAF"/>
    <w:rsid w:val="006D7C1F"/>
    <w:rsid w:val="006E0767"/>
    <w:rsid w:val="006E164C"/>
    <w:rsid w:val="006E1803"/>
    <w:rsid w:val="006E2018"/>
    <w:rsid w:val="006E3608"/>
    <w:rsid w:val="006E5294"/>
    <w:rsid w:val="006E5AFA"/>
    <w:rsid w:val="006F4BC7"/>
    <w:rsid w:val="006F51EF"/>
    <w:rsid w:val="006F5866"/>
    <w:rsid w:val="00701CD5"/>
    <w:rsid w:val="007032B0"/>
    <w:rsid w:val="007036D9"/>
    <w:rsid w:val="00703F42"/>
    <w:rsid w:val="00705AC8"/>
    <w:rsid w:val="0070735F"/>
    <w:rsid w:val="00710894"/>
    <w:rsid w:val="0071121D"/>
    <w:rsid w:val="00712176"/>
    <w:rsid w:val="00713841"/>
    <w:rsid w:val="007142C2"/>
    <w:rsid w:val="00714E7A"/>
    <w:rsid w:val="00714F09"/>
    <w:rsid w:val="00716418"/>
    <w:rsid w:val="00717EE7"/>
    <w:rsid w:val="0072073C"/>
    <w:rsid w:val="00722902"/>
    <w:rsid w:val="00722CC0"/>
    <w:rsid w:val="00722F2B"/>
    <w:rsid w:val="00723708"/>
    <w:rsid w:val="00724185"/>
    <w:rsid w:val="007244D2"/>
    <w:rsid w:val="007259C0"/>
    <w:rsid w:val="00727A8A"/>
    <w:rsid w:val="0073183E"/>
    <w:rsid w:val="007328BF"/>
    <w:rsid w:val="00733214"/>
    <w:rsid w:val="00733494"/>
    <w:rsid w:val="00733B64"/>
    <w:rsid w:val="007364E0"/>
    <w:rsid w:val="00737431"/>
    <w:rsid w:val="00737B8C"/>
    <w:rsid w:val="0074104E"/>
    <w:rsid w:val="00742F08"/>
    <w:rsid w:val="007435BE"/>
    <w:rsid w:val="0074468A"/>
    <w:rsid w:val="007469F3"/>
    <w:rsid w:val="00746B9C"/>
    <w:rsid w:val="00747850"/>
    <w:rsid w:val="00747A75"/>
    <w:rsid w:val="00747F7A"/>
    <w:rsid w:val="00750719"/>
    <w:rsid w:val="0075093E"/>
    <w:rsid w:val="00751B51"/>
    <w:rsid w:val="0075243F"/>
    <w:rsid w:val="007533B5"/>
    <w:rsid w:val="0075431D"/>
    <w:rsid w:val="0075497E"/>
    <w:rsid w:val="00754CF2"/>
    <w:rsid w:val="007557F0"/>
    <w:rsid w:val="0075685F"/>
    <w:rsid w:val="00760AF7"/>
    <w:rsid w:val="007615B1"/>
    <w:rsid w:val="007632B2"/>
    <w:rsid w:val="00765F36"/>
    <w:rsid w:val="00766C99"/>
    <w:rsid w:val="00767F6E"/>
    <w:rsid w:val="00770177"/>
    <w:rsid w:val="00773F79"/>
    <w:rsid w:val="0077448C"/>
    <w:rsid w:val="00774D41"/>
    <w:rsid w:val="00776B66"/>
    <w:rsid w:val="00776F89"/>
    <w:rsid w:val="00777B80"/>
    <w:rsid w:val="0078318E"/>
    <w:rsid w:val="007833F4"/>
    <w:rsid w:val="00784194"/>
    <w:rsid w:val="0078662E"/>
    <w:rsid w:val="00786884"/>
    <w:rsid w:val="0078748E"/>
    <w:rsid w:val="00790A47"/>
    <w:rsid w:val="007910D9"/>
    <w:rsid w:val="0079420A"/>
    <w:rsid w:val="007947B3"/>
    <w:rsid w:val="00795C1E"/>
    <w:rsid w:val="00795E1D"/>
    <w:rsid w:val="00797156"/>
    <w:rsid w:val="00797797"/>
    <w:rsid w:val="007A1124"/>
    <w:rsid w:val="007A1199"/>
    <w:rsid w:val="007A2C64"/>
    <w:rsid w:val="007A7FA0"/>
    <w:rsid w:val="007B075D"/>
    <w:rsid w:val="007B0D9D"/>
    <w:rsid w:val="007B1343"/>
    <w:rsid w:val="007B16C1"/>
    <w:rsid w:val="007B2362"/>
    <w:rsid w:val="007B31B7"/>
    <w:rsid w:val="007B5B55"/>
    <w:rsid w:val="007B6C49"/>
    <w:rsid w:val="007B79A8"/>
    <w:rsid w:val="007B7A05"/>
    <w:rsid w:val="007C0090"/>
    <w:rsid w:val="007C13D9"/>
    <w:rsid w:val="007C1E9D"/>
    <w:rsid w:val="007C2358"/>
    <w:rsid w:val="007C26E2"/>
    <w:rsid w:val="007C49B8"/>
    <w:rsid w:val="007C5E2F"/>
    <w:rsid w:val="007C65BF"/>
    <w:rsid w:val="007C7A69"/>
    <w:rsid w:val="007D2AE8"/>
    <w:rsid w:val="007D3BE9"/>
    <w:rsid w:val="007D4944"/>
    <w:rsid w:val="007D6905"/>
    <w:rsid w:val="007D73E7"/>
    <w:rsid w:val="007E07EB"/>
    <w:rsid w:val="007E2C60"/>
    <w:rsid w:val="007E3454"/>
    <w:rsid w:val="007E3CD7"/>
    <w:rsid w:val="007E414B"/>
    <w:rsid w:val="007E52FB"/>
    <w:rsid w:val="007E75CB"/>
    <w:rsid w:val="007F1CD0"/>
    <w:rsid w:val="007F6036"/>
    <w:rsid w:val="008018F0"/>
    <w:rsid w:val="0080202D"/>
    <w:rsid w:val="00803341"/>
    <w:rsid w:val="00803A49"/>
    <w:rsid w:val="00803A61"/>
    <w:rsid w:val="008041F0"/>
    <w:rsid w:val="00811320"/>
    <w:rsid w:val="0081381A"/>
    <w:rsid w:val="00814CD5"/>
    <w:rsid w:val="00815660"/>
    <w:rsid w:val="00816F37"/>
    <w:rsid w:val="0081754B"/>
    <w:rsid w:val="00821525"/>
    <w:rsid w:val="0082170B"/>
    <w:rsid w:val="008219B7"/>
    <w:rsid w:val="00821AB1"/>
    <w:rsid w:val="00821F7F"/>
    <w:rsid w:val="0082202B"/>
    <w:rsid w:val="008252EC"/>
    <w:rsid w:val="008266D4"/>
    <w:rsid w:val="00826E23"/>
    <w:rsid w:val="00830CA7"/>
    <w:rsid w:val="00835076"/>
    <w:rsid w:val="0083607F"/>
    <w:rsid w:val="0083658C"/>
    <w:rsid w:val="00836C13"/>
    <w:rsid w:val="0084323B"/>
    <w:rsid w:val="00844674"/>
    <w:rsid w:val="00844D95"/>
    <w:rsid w:val="0084511B"/>
    <w:rsid w:val="00846479"/>
    <w:rsid w:val="00846807"/>
    <w:rsid w:val="00847CEB"/>
    <w:rsid w:val="00850AEB"/>
    <w:rsid w:val="008518AA"/>
    <w:rsid w:val="008521AF"/>
    <w:rsid w:val="00852D9B"/>
    <w:rsid w:val="00852EFB"/>
    <w:rsid w:val="00853DF5"/>
    <w:rsid w:val="008549B1"/>
    <w:rsid w:val="00857872"/>
    <w:rsid w:val="00860EBE"/>
    <w:rsid w:val="008620D2"/>
    <w:rsid w:val="008621D8"/>
    <w:rsid w:val="00862B08"/>
    <w:rsid w:val="00863994"/>
    <w:rsid w:val="008674CA"/>
    <w:rsid w:val="008675FD"/>
    <w:rsid w:val="0087069E"/>
    <w:rsid w:val="0087171B"/>
    <w:rsid w:val="008725D8"/>
    <w:rsid w:val="00873845"/>
    <w:rsid w:val="00874126"/>
    <w:rsid w:val="00875186"/>
    <w:rsid w:val="008762E5"/>
    <w:rsid w:val="00876862"/>
    <w:rsid w:val="00876C0C"/>
    <w:rsid w:val="00880CE7"/>
    <w:rsid w:val="008813E8"/>
    <w:rsid w:val="008815C0"/>
    <w:rsid w:val="0088576E"/>
    <w:rsid w:val="00885D3E"/>
    <w:rsid w:val="00890668"/>
    <w:rsid w:val="0089181F"/>
    <w:rsid w:val="008955D1"/>
    <w:rsid w:val="0089737F"/>
    <w:rsid w:val="00897728"/>
    <w:rsid w:val="0089773B"/>
    <w:rsid w:val="00897B53"/>
    <w:rsid w:val="008A199E"/>
    <w:rsid w:val="008A30BD"/>
    <w:rsid w:val="008A4C3C"/>
    <w:rsid w:val="008A5E47"/>
    <w:rsid w:val="008B13FB"/>
    <w:rsid w:val="008B4447"/>
    <w:rsid w:val="008B47D2"/>
    <w:rsid w:val="008B7D32"/>
    <w:rsid w:val="008C2E00"/>
    <w:rsid w:val="008C30FE"/>
    <w:rsid w:val="008C402E"/>
    <w:rsid w:val="008C52BC"/>
    <w:rsid w:val="008C79B9"/>
    <w:rsid w:val="008D104C"/>
    <w:rsid w:val="008D28BB"/>
    <w:rsid w:val="008D637C"/>
    <w:rsid w:val="008D6B7F"/>
    <w:rsid w:val="008E2911"/>
    <w:rsid w:val="008E3288"/>
    <w:rsid w:val="008E510F"/>
    <w:rsid w:val="008E6977"/>
    <w:rsid w:val="008E6F3A"/>
    <w:rsid w:val="008E7CD9"/>
    <w:rsid w:val="008F0902"/>
    <w:rsid w:val="008F0FB9"/>
    <w:rsid w:val="008F107B"/>
    <w:rsid w:val="008F13F3"/>
    <w:rsid w:val="008F24BF"/>
    <w:rsid w:val="008F363A"/>
    <w:rsid w:val="008F63FB"/>
    <w:rsid w:val="008F6C2E"/>
    <w:rsid w:val="008F6D4A"/>
    <w:rsid w:val="0090020C"/>
    <w:rsid w:val="009030BD"/>
    <w:rsid w:val="00904A11"/>
    <w:rsid w:val="0090715A"/>
    <w:rsid w:val="00910521"/>
    <w:rsid w:val="009112E9"/>
    <w:rsid w:val="0091417E"/>
    <w:rsid w:val="009145F7"/>
    <w:rsid w:val="00914948"/>
    <w:rsid w:val="0091498F"/>
    <w:rsid w:val="00914B1A"/>
    <w:rsid w:val="00915020"/>
    <w:rsid w:val="00916719"/>
    <w:rsid w:val="00916F83"/>
    <w:rsid w:val="00921BAA"/>
    <w:rsid w:val="00925B30"/>
    <w:rsid w:val="00926794"/>
    <w:rsid w:val="00926DD6"/>
    <w:rsid w:val="00931382"/>
    <w:rsid w:val="00931F48"/>
    <w:rsid w:val="009342B7"/>
    <w:rsid w:val="0093530D"/>
    <w:rsid w:val="00935AFB"/>
    <w:rsid w:val="009371E0"/>
    <w:rsid w:val="00937B66"/>
    <w:rsid w:val="00940E1F"/>
    <w:rsid w:val="009410CC"/>
    <w:rsid w:val="00944A6A"/>
    <w:rsid w:val="00945E2D"/>
    <w:rsid w:val="00950B02"/>
    <w:rsid w:val="00953424"/>
    <w:rsid w:val="009613CC"/>
    <w:rsid w:val="00961A32"/>
    <w:rsid w:val="00961EEB"/>
    <w:rsid w:val="00962E81"/>
    <w:rsid w:val="00963551"/>
    <w:rsid w:val="0096425C"/>
    <w:rsid w:val="00964406"/>
    <w:rsid w:val="00965EF4"/>
    <w:rsid w:val="009664E3"/>
    <w:rsid w:val="0096660A"/>
    <w:rsid w:val="00970B04"/>
    <w:rsid w:val="009720F3"/>
    <w:rsid w:val="00980E20"/>
    <w:rsid w:val="009814AE"/>
    <w:rsid w:val="009820CC"/>
    <w:rsid w:val="009832A3"/>
    <w:rsid w:val="00984103"/>
    <w:rsid w:val="00986201"/>
    <w:rsid w:val="009865F4"/>
    <w:rsid w:val="00991C57"/>
    <w:rsid w:val="009922DF"/>
    <w:rsid w:val="0099231C"/>
    <w:rsid w:val="009931F2"/>
    <w:rsid w:val="0099397F"/>
    <w:rsid w:val="00995086"/>
    <w:rsid w:val="00995492"/>
    <w:rsid w:val="009A1CA4"/>
    <w:rsid w:val="009A23A2"/>
    <w:rsid w:val="009A3BB4"/>
    <w:rsid w:val="009A4DF4"/>
    <w:rsid w:val="009A64A7"/>
    <w:rsid w:val="009A77B9"/>
    <w:rsid w:val="009A7CA5"/>
    <w:rsid w:val="009B01CB"/>
    <w:rsid w:val="009B239B"/>
    <w:rsid w:val="009B23C2"/>
    <w:rsid w:val="009B5A43"/>
    <w:rsid w:val="009C07BF"/>
    <w:rsid w:val="009C2879"/>
    <w:rsid w:val="009C4590"/>
    <w:rsid w:val="009C5F7D"/>
    <w:rsid w:val="009D2A52"/>
    <w:rsid w:val="009D4283"/>
    <w:rsid w:val="009E1861"/>
    <w:rsid w:val="009E2979"/>
    <w:rsid w:val="009E60D3"/>
    <w:rsid w:val="009E74D8"/>
    <w:rsid w:val="009E7D66"/>
    <w:rsid w:val="009E7EFB"/>
    <w:rsid w:val="009F088C"/>
    <w:rsid w:val="009F415E"/>
    <w:rsid w:val="009F6D81"/>
    <w:rsid w:val="009F7242"/>
    <w:rsid w:val="00A00CC1"/>
    <w:rsid w:val="00A036E7"/>
    <w:rsid w:val="00A04627"/>
    <w:rsid w:val="00A071F3"/>
    <w:rsid w:val="00A10DA0"/>
    <w:rsid w:val="00A12224"/>
    <w:rsid w:val="00A156D5"/>
    <w:rsid w:val="00A1635E"/>
    <w:rsid w:val="00A1652B"/>
    <w:rsid w:val="00A167E9"/>
    <w:rsid w:val="00A171B4"/>
    <w:rsid w:val="00A24F07"/>
    <w:rsid w:val="00A26D5A"/>
    <w:rsid w:val="00A316A3"/>
    <w:rsid w:val="00A321DD"/>
    <w:rsid w:val="00A41AE1"/>
    <w:rsid w:val="00A425A4"/>
    <w:rsid w:val="00A4291F"/>
    <w:rsid w:val="00A443E6"/>
    <w:rsid w:val="00A44567"/>
    <w:rsid w:val="00A44F8C"/>
    <w:rsid w:val="00A45342"/>
    <w:rsid w:val="00A475A5"/>
    <w:rsid w:val="00A47D82"/>
    <w:rsid w:val="00A50B18"/>
    <w:rsid w:val="00A514BD"/>
    <w:rsid w:val="00A51A2C"/>
    <w:rsid w:val="00A54EB8"/>
    <w:rsid w:val="00A57455"/>
    <w:rsid w:val="00A62AC0"/>
    <w:rsid w:val="00A62EB1"/>
    <w:rsid w:val="00A650B7"/>
    <w:rsid w:val="00A7171A"/>
    <w:rsid w:val="00A733B3"/>
    <w:rsid w:val="00A734DC"/>
    <w:rsid w:val="00A7709D"/>
    <w:rsid w:val="00A80A62"/>
    <w:rsid w:val="00A82E01"/>
    <w:rsid w:val="00A92333"/>
    <w:rsid w:val="00A93303"/>
    <w:rsid w:val="00A9372A"/>
    <w:rsid w:val="00A938C0"/>
    <w:rsid w:val="00A952E3"/>
    <w:rsid w:val="00AA0613"/>
    <w:rsid w:val="00AA06A2"/>
    <w:rsid w:val="00AA289C"/>
    <w:rsid w:val="00AA34AF"/>
    <w:rsid w:val="00AA36AB"/>
    <w:rsid w:val="00AA4055"/>
    <w:rsid w:val="00AA4CE3"/>
    <w:rsid w:val="00AB159A"/>
    <w:rsid w:val="00AB31EE"/>
    <w:rsid w:val="00AB4D2B"/>
    <w:rsid w:val="00AB5C13"/>
    <w:rsid w:val="00AB770C"/>
    <w:rsid w:val="00AC07B3"/>
    <w:rsid w:val="00AC0EEB"/>
    <w:rsid w:val="00AC3170"/>
    <w:rsid w:val="00AC6292"/>
    <w:rsid w:val="00AC7722"/>
    <w:rsid w:val="00AC7CFC"/>
    <w:rsid w:val="00AD0693"/>
    <w:rsid w:val="00AD09AC"/>
    <w:rsid w:val="00AD1024"/>
    <w:rsid w:val="00AD4221"/>
    <w:rsid w:val="00AD503A"/>
    <w:rsid w:val="00AD5051"/>
    <w:rsid w:val="00AD575F"/>
    <w:rsid w:val="00AE1DD1"/>
    <w:rsid w:val="00AE3061"/>
    <w:rsid w:val="00AE31BB"/>
    <w:rsid w:val="00AE5350"/>
    <w:rsid w:val="00AE54AA"/>
    <w:rsid w:val="00AE7A30"/>
    <w:rsid w:val="00AF164F"/>
    <w:rsid w:val="00AF171F"/>
    <w:rsid w:val="00AF183B"/>
    <w:rsid w:val="00AF1943"/>
    <w:rsid w:val="00AF2A02"/>
    <w:rsid w:val="00AF608A"/>
    <w:rsid w:val="00AF7C6F"/>
    <w:rsid w:val="00B0419B"/>
    <w:rsid w:val="00B0441D"/>
    <w:rsid w:val="00B052A8"/>
    <w:rsid w:val="00B058B9"/>
    <w:rsid w:val="00B11030"/>
    <w:rsid w:val="00B148B5"/>
    <w:rsid w:val="00B16747"/>
    <w:rsid w:val="00B17059"/>
    <w:rsid w:val="00B1760B"/>
    <w:rsid w:val="00B17D66"/>
    <w:rsid w:val="00B20ABD"/>
    <w:rsid w:val="00B276F0"/>
    <w:rsid w:val="00B27813"/>
    <w:rsid w:val="00B27F4C"/>
    <w:rsid w:val="00B33851"/>
    <w:rsid w:val="00B34E55"/>
    <w:rsid w:val="00B36A6C"/>
    <w:rsid w:val="00B401D0"/>
    <w:rsid w:val="00B40D32"/>
    <w:rsid w:val="00B41FA6"/>
    <w:rsid w:val="00B42DCA"/>
    <w:rsid w:val="00B445FD"/>
    <w:rsid w:val="00B451BC"/>
    <w:rsid w:val="00B4524B"/>
    <w:rsid w:val="00B50746"/>
    <w:rsid w:val="00B517D9"/>
    <w:rsid w:val="00B52BAD"/>
    <w:rsid w:val="00B55A3E"/>
    <w:rsid w:val="00B57432"/>
    <w:rsid w:val="00B60A29"/>
    <w:rsid w:val="00B63099"/>
    <w:rsid w:val="00B63B3F"/>
    <w:rsid w:val="00B645DE"/>
    <w:rsid w:val="00B64670"/>
    <w:rsid w:val="00B66A7C"/>
    <w:rsid w:val="00B67C2C"/>
    <w:rsid w:val="00B70B2B"/>
    <w:rsid w:val="00B70E9C"/>
    <w:rsid w:val="00B7407E"/>
    <w:rsid w:val="00B76CBE"/>
    <w:rsid w:val="00B7721D"/>
    <w:rsid w:val="00B77F6B"/>
    <w:rsid w:val="00B8034D"/>
    <w:rsid w:val="00B80497"/>
    <w:rsid w:val="00B81C9F"/>
    <w:rsid w:val="00B84536"/>
    <w:rsid w:val="00B84674"/>
    <w:rsid w:val="00B84C27"/>
    <w:rsid w:val="00B84C87"/>
    <w:rsid w:val="00B86623"/>
    <w:rsid w:val="00B87199"/>
    <w:rsid w:val="00B876DA"/>
    <w:rsid w:val="00B878F8"/>
    <w:rsid w:val="00B90564"/>
    <w:rsid w:val="00B9070F"/>
    <w:rsid w:val="00B920F5"/>
    <w:rsid w:val="00B94941"/>
    <w:rsid w:val="00B95226"/>
    <w:rsid w:val="00B96841"/>
    <w:rsid w:val="00B975F4"/>
    <w:rsid w:val="00B9765F"/>
    <w:rsid w:val="00BA093C"/>
    <w:rsid w:val="00BA3EA6"/>
    <w:rsid w:val="00BA4766"/>
    <w:rsid w:val="00BB00B4"/>
    <w:rsid w:val="00BB3A66"/>
    <w:rsid w:val="00BC1BB1"/>
    <w:rsid w:val="00BC2071"/>
    <w:rsid w:val="00BC20E7"/>
    <w:rsid w:val="00BC22A5"/>
    <w:rsid w:val="00BC7CA4"/>
    <w:rsid w:val="00BD11AA"/>
    <w:rsid w:val="00BD217D"/>
    <w:rsid w:val="00BD2D61"/>
    <w:rsid w:val="00BD2DD7"/>
    <w:rsid w:val="00BD3C09"/>
    <w:rsid w:val="00BD4FDA"/>
    <w:rsid w:val="00BE068B"/>
    <w:rsid w:val="00BE0D66"/>
    <w:rsid w:val="00BE1712"/>
    <w:rsid w:val="00BE33E6"/>
    <w:rsid w:val="00BE5001"/>
    <w:rsid w:val="00BE593D"/>
    <w:rsid w:val="00BE5B58"/>
    <w:rsid w:val="00BE6942"/>
    <w:rsid w:val="00BE72E6"/>
    <w:rsid w:val="00BF1028"/>
    <w:rsid w:val="00BF1C2C"/>
    <w:rsid w:val="00BF2299"/>
    <w:rsid w:val="00BF6A7B"/>
    <w:rsid w:val="00BF75E8"/>
    <w:rsid w:val="00C0194F"/>
    <w:rsid w:val="00C04FA1"/>
    <w:rsid w:val="00C11CB2"/>
    <w:rsid w:val="00C126C3"/>
    <w:rsid w:val="00C1322E"/>
    <w:rsid w:val="00C14579"/>
    <w:rsid w:val="00C16940"/>
    <w:rsid w:val="00C17F8D"/>
    <w:rsid w:val="00C21302"/>
    <w:rsid w:val="00C21737"/>
    <w:rsid w:val="00C234CF"/>
    <w:rsid w:val="00C23924"/>
    <w:rsid w:val="00C259B5"/>
    <w:rsid w:val="00C30BDB"/>
    <w:rsid w:val="00C33B89"/>
    <w:rsid w:val="00C3628C"/>
    <w:rsid w:val="00C36E59"/>
    <w:rsid w:val="00C400FF"/>
    <w:rsid w:val="00C41170"/>
    <w:rsid w:val="00C417A6"/>
    <w:rsid w:val="00C42BEB"/>
    <w:rsid w:val="00C4316C"/>
    <w:rsid w:val="00C461D9"/>
    <w:rsid w:val="00C5047B"/>
    <w:rsid w:val="00C50AA2"/>
    <w:rsid w:val="00C51483"/>
    <w:rsid w:val="00C52DC5"/>
    <w:rsid w:val="00C536C7"/>
    <w:rsid w:val="00C53B74"/>
    <w:rsid w:val="00C54A72"/>
    <w:rsid w:val="00C55CB0"/>
    <w:rsid w:val="00C563D6"/>
    <w:rsid w:val="00C56ECE"/>
    <w:rsid w:val="00C61DDE"/>
    <w:rsid w:val="00C65913"/>
    <w:rsid w:val="00C679C8"/>
    <w:rsid w:val="00C71417"/>
    <w:rsid w:val="00C75496"/>
    <w:rsid w:val="00C7558D"/>
    <w:rsid w:val="00C7669E"/>
    <w:rsid w:val="00C77601"/>
    <w:rsid w:val="00C77F62"/>
    <w:rsid w:val="00C849E1"/>
    <w:rsid w:val="00C86D57"/>
    <w:rsid w:val="00C92CE3"/>
    <w:rsid w:val="00C94161"/>
    <w:rsid w:val="00C9444F"/>
    <w:rsid w:val="00CA0B4B"/>
    <w:rsid w:val="00CA22BB"/>
    <w:rsid w:val="00CA2DB3"/>
    <w:rsid w:val="00CA3F0D"/>
    <w:rsid w:val="00CA6BEF"/>
    <w:rsid w:val="00CA6C02"/>
    <w:rsid w:val="00CA7989"/>
    <w:rsid w:val="00CB02DD"/>
    <w:rsid w:val="00CB0776"/>
    <w:rsid w:val="00CB4723"/>
    <w:rsid w:val="00CB4BBE"/>
    <w:rsid w:val="00CB5776"/>
    <w:rsid w:val="00CB59AC"/>
    <w:rsid w:val="00CB6C36"/>
    <w:rsid w:val="00CB74EC"/>
    <w:rsid w:val="00CB7C98"/>
    <w:rsid w:val="00CC03FF"/>
    <w:rsid w:val="00CC32E3"/>
    <w:rsid w:val="00CC5B85"/>
    <w:rsid w:val="00CC6E10"/>
    <w:rsid w:val="00CD35FB"/>
    <w:rsid w:val="00CD47F5"/>
    <w:rsid w:val="00CD5DC0"/>
    <w:rsid w:val="00CD6596"/>
    <w:rsid w:val="00CD7C42"/>
    <w:rsid w:val="00CE1F4B"/>
    <w:rsid w:val="00CE3D3C"/>
    <w:rsid w:val="00CE3F91"/>
    <w:rsid w:val="00CE57E0"/>
    <w:rsid w:val="00CE783B"/>
    <w:rsid w:val="00CF0C75"/>
    <w:rsid w:val="00CF187F"/>
    <w:rsid w:val="00CF1C63"/>
    <w:rsid w:val="00CF2644"/>
    <w:rsid w:val="00CF2CBD"/>
    <w:rsid w:val="00CF356B"/>
    <w:rsid w:val="00CF45B7"/>
    <w:rsid w:val="00CF5E63"/>
    <w:rsid w:val="00CF7279"/>
    <w:rsid w:val="00CF74D5"/>
    <w:rsid w:val="00CF7CAC"/>
    <w:rsid w:val="00D006B2"/>
    <w:rsid w:val="00D02CCA"/>
    <w:rsid w:val="00D046A8"/>
    <w:rsid w:val="00D04F5D"/>
    <w:rsid w:val="00D05132"/>
    <w:rsid w:val="00D054CD"/>
    <w:rsid w:val="00D06242"/>
    <w:rsid w:val="00D06F3D"/>
    <w:rsid w:val="00D07712"/>
    <w:rsid w:val="00D11CA5"/>
    <w:rsid w:val="00D129B8"/>
    <w:rsid w:val="00D13583"/>
    <w:rsid w:val="00D160F4"/>
    <w:rsid w:val="00D20249"/>
    <w:rsid w:val="00D216C6"/>
    <w:rsid w:val="00D22556"/>
    <w:rsid w:val="00D22F6E"/>
    <w:rsid w:val="00D23973"/>
    <w:rsid w:val="00D23A1E"/>
    <w:rsid w:val="00D33A67"/>
    <w:rsid w:val="00D34A13"/>
    <w:rsid w:val="00D362CA"/>
    <w:rsid w:val="00D363BF"/>
    <w:rsid w:val="00D41785"/>
    <w:rsid w:val="00D42FAE"/>
    <w:rsid w:val="00D448F8"/>
    <w:rsid w:val="00D4739E"/>
    <w:rsid w:val="00D512C0"/>
    <w:rsid w:val="00D5157A"/>
    <w:rsid w:val="00D5226A"/>
    <w:rsid w:val="00D52CD9"/>
    <w:rsid w:val="00D52DB0"/>
    <w:rsid w:val="00D55CAD"/>
    <w:rsid w:val="00D55CC1"/>
    <w:rsid w:val="00D57151"/>
    <w:rsid w:val="00D60135"/>
    <w:rsid w:val="00D60563"/>
    <w:rsid w:val="00D624D0"/>
    <w:rsid w:val="00D62717"/>
    <w:rsid w:val="00D62ABF"/>
    <w:rsid w:val="00D63579"/>
    <w:rsid w:val="00D66F2F"/>
    <w:rsid w:val="00D6751C"/>
    <w:rsid w:val="00D72DF7"/>
    <w:rsid w:val="00D73121"/>
    <w:rsid w:val="00D75A0C"/>
    <w:rsid w:val="00D7609E"/>
    <w:rsid w:val="00D7764F"/>
    <w:rsid w:val="00D816CD"/>
    <w:rsid w:val="00D81A30"/>
    <w:rsid w:val="00D833A4"/>
    <w:rsid w:val="00D848DC"/>
    <w:rsid w:val="00D85B83"/>
    <w:rsid w:val="00D8791D"/>
    <w:rsid w:val="00D90702"/>
    <w:rsid w:val="00D92F2F"/>
    <w:rsid w:val="00D948DA"/>
    <w:rsid w:val="00D94F95"/>
    <w:rsid w:val="00D96625"/>
    <w:rsid w:val="00DA0D74"/>
    <w:rsid w:val="00DA2B49"/>
    <w:rsid w:val="00DA2B54"/>
    <w:rsid w:val="00DA31C2"/>
    <w:rsid w:val="00DA407A"/>
    <w:rsid w:val="00DA4BC8"/>
    <w:rsid w:val="00DA533A"/>
    <w:rsid w:val="00DA59D5"/>
    <w:rsid w:val="00DA59EB"/>
    <w:rsid w:val="00DB0CCE"/>
    <w:rsid w:val="00DB104C"/>
    <w:rsid w:val="00DB157C"/>
    <w:rsid w:val="00DB2AE4"/>
    <w:rsid w:val="00DB4473"/>
    <w:rsid w:val="00DB5B3D"/>
    <w:rsid w:val="00DB645D"/>
    <w:rsid w:val="00DB7DD2"/>
    <w:rsid w:val="00DC1736"/>
    <w:rsid w:val="00DC3ED7"/>
    <w:rsid w:val="00DC52BB"/>
    <w:rsid w:val="00DC7687"/>
    <w:rsid w:val="00DD227F"/>
    <w:rsid w:val="00DD2E0F"/>
    <w:rsid w:val="00DD3AE8"/>
    <w:rsid w:val="00DD47A4"/>
    <w:rsid w:val="00DD6E7F"/>
    <w:rsid w:val="00DE2C04"/>
    <w:rsid w:val="00DF163E"/>
    <w:rsid w:val="00DF16B7"/>
    <w:rsid w:val="00DF248B"/>
    <w:rsid w:val="00DF5BBE"/>
    <w:rsid w:val="00DF6057"/>
    <w:rsid w:val="00DF7043"/>
    <w:rsid w:val="00DF759F"/>
    <w:rsid w:val="00E0157C"/>
    <w:rsid w:val="00E01D57"/>
    <w:rsid w:val="00E035D5"/>
    <w:rsid w:val="00E048F3"/>
    <w:rsid w:val="00E07B36"/>
    <w:rsid w:val="00E124B1"/>
    <w:rsid w:val="00E14B1F"/>
    <w:rsid w:val="00E14D9B"/>
    <w:rsid w:val="00E14EFD"/>
    <w:rsid w:val="00E21685"/>
    <w:rsid w:val="00E21AD6"/>
    <w:rsid w:val="00E21C86"/>
    <w:rsid w:val="00E22ECE"/>
    <w:rsid w:val="00E23A54"/>
    <w:rsid w:val="00E30D3A"/>
    <w:rsid w:val="00E36DAF"/>
    <w:rsid w:val="00E3747D"/>
    <w:rsid w:val="00E41071"/>
    <w:rsid w:val="00E41B10"/>
    <w:rsid w:val="00E43150"/>
    <w:rsid w:val="00E43732"/>
    <w:rsid w:val="00E43DE4"/>
    <w:rsid w:val="00E4516E"/>
    <w:rsid w:val="00E4650C"/>
    <w:rsid w:val="00E5028E"/>
    <w:rsid w:val="00E503B0"/>
    <w:rsid w:val="00E52904"/>
    <w:rsid w:val="00E55561"/>
    <w:rsid w:val="00E56974"/>
    <w:rsid w:val="00E605D4"/>
    <w:rsid w:val="00E6078B"/>
    <w:rsid w:val="00E624EF"/>
    <w:rsid w:val="00E6255B"/>
    <w:rsid w:val="00E630F8"/>
    <w:rsid w:val="00E632C4"/>
    <w:rsid w:val="00E63A28"/>
    <w:rsid w:val="00E64C0B"/>
    <w:rsid w:val="00E662AB"/>
    <w:rsid w:val="00E672A6"/>
    <w:rsid w:val="00E715BB"/>
    <w:rsid w:val="00E762E4"/>
    <w:rsid w:val="00E779D3"/>
    <w:rsid w:val="00E8115A"/>
    <w:rsid w:val="00E852D2"/>
    <w:rsid w:val="00E854B7"/>
    <w:rsid w:val="00E87BDD"/>
    <w:rsid w:val="00E90656"/>
    <w:rsid w:val="00E91974"/>
    <w:rsid w:val="00E91C2B"/>
    <w:rsid w:val="00E924D2"/>
    <w:rsid w:val="00E937A5"/>
    <w:rsid w:val="00E95615"/>
    <w:rsid w:val="00E96772"/>
    <w:rsid w:val="00E96A5C"/>
    <w:rsid w:val="00EA1A12"/>
    <w:rsid w:val="00EA21BA"/>
    <w:rsid w:val="00EA3A83"/>
    <w:rsid w:val="00EA3D25"/>
    <w:rsid w:val="00EA5BEC"/>
    <w:rsid w:val="00EB0DB8"/>
    <w:rsid w:val="00EB45CF"/>
    <w:rsid w:val="00EB49FC"/>
    <w:rsid w:val="00EB791A"/>
    <w:rsid w:val="00EB7FE5"/>
    <w:rsid w:val="00EC0555"/>
    <w:rsid w:val="00EC080A"/>
    <w:rsid w:val="00EC29D4"/>
    <w:rsid w:val="00EC2CC9"/>
    <w:rsid w:val="00EC37B1"/>
    <w:rsid w:val="00EC401B"/>
    <w:rsid w:val="00EC62DB"/>
    <w:rsid w:val="00EC6643"/>
    <w:rsid w:val="00EC6B63"/>
    <w:rsid w:val="00EC727C"/>
    <w:rsid w:val="00ED0021"/>
    <w:rsid w:val="00ED1BD6"/>
    <w:rsid w:val="00ED2B2E"/>
    <w:rsid w:val="00ED3837"/>
    <w:rsid w:val="00ED4395"/>
    <w:rsid w:val="00ED56FE"/>
    <w:rsid w:val="00ED64C5"/>
    <w:rsid w:val="00EE06AE"/>
    <w:rsid w:val="00EE076D"/>
    <w:rsid w:val="00EE3831"/>
    <w:rsid w:val="00EE38E5"/>
    <w:rsid w:val="00EE4800"/>
    <w:rsid w:val="00EE56E6"/>
    <w:rsid w:val="00EF01F3"/>
    <w:rsid w:val="00EF2AEA"/>
    <w:rsid w:val="00EF536D"/>
    <w:rsid w:val="00EF5445"/>
    <w:rsid w:val="00EF6228"/>
    <w:rsid w:val="00EF6515"/>
    <w:rsid w:val="00EF789F"/>
    <w:rsid w:val="00F027C4"/>
    <w:rsid w:val="00F02AB0"/>
    <w:rsid w:val="00F04954"/>
    <w:rsid w:val="00F0674E"/>
    <w:rsid w:val="00F070BA"/>
    <w:rsid w:val="00F1060D"/>
    <w:rsid w:val="00F119B3"/>
    <w:rsid w:val="00F11A9D"/>
    <w:rsid w:val="00F12D8D"/>
    <w:rsid w:val="00F13D25"/>
    <w:rsid w:val="00F1463A"/>
    <w:rsid w:val="00F14767"/>
    <w:rsid w:val="00F16079"/>
    <w:rsid w:val="00F16576"/>
    <w:rsid w:val="00F169CE"/>
    <w:rsid w:val="00F17C16"/>
    <w:rsid w:val="00F201C4"/>
    <w:rsid w:val="00F2238E"/>
    <w:rsid w:val="00F24A60"/>
    <w:rsid w:val="00F258B4"/>
    <w:rsid w:val="00F26766"/>
    <w:rsid w:val="00F31A5D"/>
    <w:rsid w:val="00F3217A"/>
    <w:rsid w:val="00F32494"/>
    <w:rsid w:val="00F32E77"/>
    <w:rsid w:val="00F330BB"/>
    <w:rsid w:val="00F355F6"/>
    <w:rsid w:val="00F356F1"/>
    <w:rsid w:val="00F363A5"/>
    <w:rsid w:val="00F37692"/>
    <w:rsid w:val="00F378D9"/>
    <w:rsid w:val="00F41C42"/>
    <w:rsid w:val="00F41E35"/>
    <w:rsid w:val="00F46CDC"/>
    <w:rsid w:val="00F47B3E"/>
    <w:rsid w:val="00F50198"/>
    <w:rsid w:val="00F506C6"/>
    <w:rsid w:val="00F51F43"/>
    <w:rsid w:val="00F5228C"/>
    <w:rsid w:val="00F55B64"/>
    <w:rsid w:val="00F561EB"/>
    <w:rsid w:val="00F56575"/>
    <w:rsid w:val="00F612A8"/>
    <w:rsid w:val="00F6288B"/>
    <w:rsid w:val="00F66183"/>
    <w:rsid w:val="00F66845"/>
    <w:rsid w:val="00F66A25"/>
    <w:rsid w:val="00F67734"/>
    <w:rsid w:val="00F70338"/>
    <w:rsid w:val="00F71F49"/>
    <w:rsid w:val="00F73504"/>
    <w:rsid w:val="00F77168"/>
    <w:rsid w:val="00F77551"/>
    <w:rsid w:val="00F8093B"/>
    <w:rsid w:val="00F825D2"/>
    <w:rsid w:val="00F85519"/>
    <w:rsid w:val="00F86451"/>
    <w:rsid w:val="00F8749B"/>
    <w:rsid w:val="00F9075D"/>
    <w:rsid w:val="00F9105D"/>
    <w:rsid w:val="00F9157C"/>
    <w:rsid w:val="00F92138"/>
    <w:rsid w:val="00F924C2"/>
    <w:rsid w:val="00F92E2A"/>
    <w:rsid w:val="00F93ACF"/>
    <w:rsid w:val="00F93BB5"/>
    <w:rsid w:val="00F94378"/>
    <w:rsid w:val="00F94464"/>
    <w:rsid w:val="00F972D9"/>
    <w:rsid w:val="00FA1108"/>
    <w:rsid w:val="00FA1518"/>
    <w:rsid w:val="00FA25D8"/>
    <w:rsid w:val="00FA2885"/>
    <w:rsid w:val="00FA56CB"/>
    <w:rsid w:val="00FB0C74"/>
    <w:rsid w:val="00FB1257"/>
    <w:rsid w:val="00FB1E51"/>
    <w:rsid w:val="00FB1F25"/>
    <w:rsid w:val="00FB22CE"/>
    <w:rsid w:val="00FB5606"/>
    <w:rsid w:val="00FB65B0"/>
    <w:rsid w:val="00FB6E12"/>
    <w:rsid w:val="00FB79F2"/>
    <w:rsid w:val="00FC007F"/>
    <w:rsid w:val="00FC0B70"/>
    <w:rsid w:val="00FC20A2"/>
    <w:rsid w:val="00FC21D3"/>
    <w:rsid w:val="00FC3103"/>
    <w:rsid w:val="00FC3353"/>
    <w:rsid w:val="00FC3802"/>
    <w:rsid w:val="00FC3BF3"/>
    <w:rsid w:val="00FC4505"/>
    <w:rsid w:val="00FC7787"/>
    <w:rsid w:val="00FD437E"/>
    <w:rsid w:val="00FD54A6"/>
    <w:rsid w:val="00FD5A56"/>
    <w:rsid w:val="00FD7443"/>
    <w:rsid w:val="00FD7545"/>
    <w:rsid w:val="00FE2E9F"/>
    <w:rsid w:val="00FE46AA"/>
    <w:rsid w:val="00FE5549"/>
    <w:rsid w:val="00FE7B7E"/>
    <w:rsid w:val="00FF22AB"/>
    <w:rsid w:val="00FF2898"/>
    <w:rsid w:val="00FF48E5"/>
    <w:rsid w:val="00FF67E8"/>
    <w:rsid w:val="00FF7084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B517D9"/>
    <w:pPr>
      <w:numPr>
        <w:numId w:val="4"/>
      </w:numPr>
      <w:spacing w:before="120" w:after="240"/>
      <w:ind w:left="1526" w:hanging="1526"/>
    </w:pPr>
    <w:rPr>
      <w:b/>
      <w:lang w:eastAsia="zh-TW"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1D4893"/>
    <w:pPr>
      <w:tabs>
        <w:tab w:val="left" w:pos="153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5A2F0E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lang w:val="en-GB" w:eastAsia="ja-JP"/>
    </w:rPr>
  </w:style>
  <w:style w:type="character" w:customStyle="1" w:styleId="THChar">
    <w:name w:val="TH Char"/>
    <w:link w:val="TH"/>
    <w:qFormat/>
    <w:rsid w:val="005A2F0E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5A2F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5A2F0E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styleId="CommentReference">
    <w:name w:val="annotation reference"/>
    <w:qFormat/>
    <w:rsid w:val="005A2F0E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A2F0E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2F0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0E"/>
    <w:rPr>
      <w:rFonts w:ascii="Segoe UI" w:hAnsi="Segoe UI" w:cs="Segoe UI"/>
      <w:sz w:val="18"/>
      <w:szCs w:val="18"/>
      <w:lang w:eastAsia="zh-CN"/>
    </w:rPr>
  </w:style>
  <w:style w:type="paragraph" w:customStyle="1" w:styleId="EditorsNote">
    <w:name w:val="Editor's Note"/>
    <w:basedOn w:val="Normal"/>
    <w:link w:val="EditorsNoteChar"/>
    <w:qFormat/>
    <w:rsid w:val="009A3BB4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9A3BB4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01CD5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6B14C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14CE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B14C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14CE"/>
    <w:rPr>
      <w:sz w:val="20"/>
      <w:szCs w:val="20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244D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D18DB-CE56-4022-8F46-986CB2EF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Google (Ming-Hung)</cp:lastModifiedBy>
  <cp:revision>156</cp:revision>
  <dcterms:created xsi:type="dcterms:W3CDTF">2023-09-26T08:10:00Z</dcterms:created>
  <dcterms:modified xsi:type="dcterms:W3CDTF">2023-09-27T07:11:00Z</dcterms:modified>
</cp:coreProperties>
</file>